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C577" w14:textId="6B1258C0" w:rsidR="00A570D1" w:rsidRDefault="00C342C3" w:rsidP="00A570D1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42C3">
        <w:rPr>
          <w:rFonts w:ascii="Arial" w:hAnsi="Arial" w:cs="Arial"/>
          <w:b/>
          <w:bCs/>
          <w:sz w:val="24"/>
          <w:szCs w:val="24"/>
        </w:rPr>
        <w:t>TERMO DE RESPONSABILIDADE SOBRE DEVOLUÇÃO DE CONTÊINER(ES)</w:t>
      </w:r>
    </w:p>
    <w:p w14:paraId="39E3B7A9" w14:textId="77777777" w:rsidR="00C342C3" w:rsidRPr="00A570D1" w:rsidRDefault="00C342C3" w:rsidP="00A570D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FF5E73C" w14:textId="2867486F" w:rsidR="00CD3549" w:rsidRPr="00CD3549" w:rsidRDefault="00CD3549" w:rsidP="00E3036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D3549">
        <w:rPr>
          <w:rFonts w:ascii="Arial" w:hAnsi="Arial" w:cs="Arial"/>
          <w:sz w:val="24"/>
          <w:szCs w:val="24"/>
        </w:rPr>
        <w:t xml:space="preserve">Pelo presente </w:t>
      </w:r>
      <w:r w:rsidRPr="00CD3549">
        <w:rPr>
          <w:rFonts w:ascii="Arial" w:hAnsi="Arial" w:cs="Arial"/>
          <w:b/>
          <w:bCs/>
          <w:sz w:val="24"/>
          <w:szCs w:val="24"/>
        </w:rPr>
        <w:t>TERMO DE RESPONSABILIDADE SOBRE DEVOLUÇÃO DE CONTÊINER(ES) RETIRADO(S)</w:t>
      </w:r>
      <w:r w:rsidRPr="00CD3549">
        <w:rPr>
          <w:rFonts w:ascii="Arial" w:hAnsi="Arial" w:cs="Arial"/>
          <w:sz w:val="24"/>
          <w:szCs w:val="24"/>
        </w:rPr>
        <w:t xml:space="preserve">, doravante denominado simplesmente "TERMO", a </w:t>
      </w:r>
      <w:r w:rsidRPr="00CD3549">
        <w:rPr>
          <w:rFonts w:ascii="Arial" w:hAnsi="Arial" w:cs="Arial"/>
          <w:b/>
          <w:bCs/>
          <w:sz w:val="24"/>
          <w:szCs w:val="24"/>
          <w:highlight w:val="yellow"/>
        </w:rPr>
        <w:t>IMPORTADORA/RECEBEDORA</w:t>
      </w:r>
      <w:r w:rsidRPr="00CD3549">
        <w:rPr>
          <w:rFonts w:ascii="Arial" w:hAnsi="Arial" w:cs="Arial"/>
          <w:sz w:val="24"/>
          <w:szCs w:val="24"/>
          <w:highlight w:val="yellow"/>
        </w:rPr>
        <w:t>, empresa regularmente constituída sob as leis de [País], com sede em [Endereço], inscrita no [Registro Comercial/CNPJ]</w:t>
      </w:r>
      <w:r w:rsidRPr="00CD3549">
        <w:rPr>
          <w:rFonts w:ascii="Arial" w:hAnsi="Arial" w:cs="Arial"/>
          <w:sz w:val="24"/>
          <w:szCs w:val="24"/>
        </w:rPr>
        <w:t xml:space="preserve">, declara e reconhece, de forma irrevogável e irretratável, que se obriga a cumprir as condições especificadas a seguir nos transportes de contêineres agenciados e/ou representados pela </w:t>
      </w:r>
      <w:r w:rsidRPr="00CD3549">
        <w:rPr>
          <w:rFonts w:ascii="Arial" w:hAnsi="Arial" w:cs="Arial"/>
          <w:b/>
          <w:bCs/>
          <w:sz w:val="24"/>
          <w:szCs w:val="24"/>
        </w:rPr>
        <w:t>AGENTE DE CARGAS</w:t>
      </w:r>
      <w:r w:rsidRPr="00CD35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0368" w:rsidRPr="00E30368">
        <w:rPr>
          <w:rFonts w:ascii="Arial" w:hAnsi="Arial" w:cs="Arial"/>
          <w:sz w:val="24"/>
          <w:szCs w:val="24"/>
        </w:rPr>
        <w:t>Confidence</w:t>
      </w:r>
      <w:proofErr w:type="spellEnd"/>
      <w:r w:rsidR="00E30368" w:rsidRPr="00E30368">
        <w:rPr>
          <w:rFonts w:ascii="Arial" w:hAnsi="Arial" w:cs="Arial"/>
          <w:sz w:val="24"/>
          <w:szCs w:val="24"/>
        </w:rPr>
        <w:t xml:space="preserve"> Transportes Ltda</w:t>
      </w:r>
      <w:r w:rsidR="00E30368">
        <w:rPr>
          <w:rFonts w:ascii="Arial" w:hAnsi="Arial" w:cs="Arial"/>
          <w:sz w:val="24"/>
          <w:szCs w:val="24"/>
        </w:rPr>
        <w:t xml:space="preserve"> </w:t>
      </w:r>
      <w:r w:rsidR="00E30368" w:rsidRPr="00E30368">
        <w:rPr>
          <w:rFonts w:ascii="Arial" w:hAnsi="Arial" w:cs="Arial"/>
          <w:sz w:val="24"/>
          <w:szCs w:val="24"/>
        </w:rPr>
        <w:t>CNPJ: 12.143.066/0001-10</w:t>
      </w:r>
      <w:r w:rsidR="00E30368">
        <w:rPr>
          <w:rFonts w:ascii="Arial" w:hAnsi="Arial" w:cs="Arial"/>
          <w:sz w:val="24"/>
          <w:szCs w:val="24"/>
        </w:rPr>
        <w:t xml:space="preserve">. </w:t>
      </w:r>
      <w:r w:rsidR="00E30368" w:rsidRPr="00E30368">
        <w:rPr>
          <w:rFonts w:ascii="Arial" w:hAnsi="Arial" w:cs="Arial"/>
          <w:sz w:val="24"/>
          <w:szCs w:val="24"/>
        </w:rPr>
        <w:t xml:space="preserve">Rua Samuel </w:t>
      </w:r>
      <w:proofErr w:type="spellStart"/>
      <w:r w:rsidR="00E30368" w:rsidRPr="00E30368">
        <w:rPr>
          <w:rFonts w:ascii="Arial" w:hAnsi="Arial" w:cs="Arial"/>
          <w:sz w:val="24"/>
          <w:szCs w:val="24"/>
        </w:rPr>
        <w:t>Heusi</w:t>
      </w:r>
      <w:proofErr w:type="spellEnd"/>
      <w:r w:rsidR="00E30368" w:rsidRPr="00E30368">
        <w:rPr>
          <w:rFonts w:ascii="Arial" w:hAnsi="Arial" w:cs="Arial"/>
          <w:sz w:val="24"/>
          <w:szCs w:val="24"/>
        </w:rPr>
        <w:t xml:space="preserve">, 190, Sala 601, Centro, </w:t>
      </w:r>
      <w:proofErr w:type="spellStart"/>
      <w:r w:rsidR="00E30368" w:rsidRPr="00E30368">
        <w:rPr>
          <w:rFonts w:ascii="Arial" w:hAnsi="Arial" w:cs="Arial"/>
          <w:sz w:val="24"/>
          <w:szCs w:val="24"/>
        </w:rPr>
        <w:t>Itajai</w:t>
      </w:r>
      <w:proofErr w:type="spellEnd"/>
      <w:r w:rsidR="00E30368" w:rsidRPr="00E30368">
        <w:rPr>
          <w:rFonts w:ascii="Arial" w:hAnsi="Arial" w:cs="Arial"/>
          <w:sz w:val="24"/>
          <w:szCs w:val="24"/>
        </w:rPr>
        <w:t>, SC</w:t>
      </w:r>
      <w:r w:rsidR="00E30368">
        <w:rPr>
          <w:rFonts w:ascii="Arial" w:hAnsi="Arial" w:cs="Arial"/>
          <w:sz w:val="24"/>
          <w:szCs w:val="24"/>
        </w:rPr>
        <w:t xml:space="preserve"> </w:t>
      </w:r>
      <w:r w:rsidR="00E30368" w:rsidRPr="00E30368">
        <w:rPr>
          <w:rFonts w:ascii="Arial" w:hAnsi="Arial" w:cs="Arial"/>
          <w:sz w:val="24"/>
          <w:szCs w:val="24"/>
        </w:rPr>
        <w:t>CEP:88.301-320</w:t>
      </w:r>
      <w:r w:rsidR="002326D7">
        <w:rPr>
          <w:rFonts w:ascii="Arial" w:hAnsi="Arial" w:cs="Arial"/>
          <w:sz w:val="24"/>
          <w:szCs w:val="24"/>
        </w:rPr>
        <w:t xml:space="preserve">, </w:t>
      </w:r>
      <w:r w:rsidRPr="00CD3549">
        <w:rPr>
          <w:rFonts w:ascii="Arial" w:hAnsi="Arial" w:cs="Arial"/>
          <w:sz w:val="24"/>
          <w:szCs w:val="24"/>
        </w:rPr>
        <w:t>descarregados em quaisquer portos do Brasil, durante a vigência deste TERMO, para os casos em que atue na qualidade de Consignatária e/ou Importadora e/ou Recebedora e/ou responsável pelas mercadorias contidas no(s) contêiner(es), fazendo-o diretamente ou por endosso, conjunta ou isoladamente.</w:t>
      </w:r>
    </w:p>
    <w:p w14:paraId="27B4C077" w14:textId="5F05E83D" w:rsidR="00CD3549" w:rsidRPr="00CD3549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C485CA3" w14:textId="77777777" w:rsidR="00CD3549" w:rsidRPr="00CD3549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D3549">
        <w:rPr>
          <w:rFonts w:ascii="Arial" w:hAnsi="Arial" w:cs="Arial"/>
          <w:b/>
          <w:bCs/>
          <w:sz w:val="24"/>
          <w:szCs w:val="24"/>
        </w:rPr>
        <w:t>CLÁUSULA 1ª – CONDIÇÃO DA AGENTE DE CARGAS</w:t>
      </w:r>
    </w:p>
    <w:p w14:paraId="5F16B706" w14:textId="77777777" w:rsidR="00CD3549" w:rsidRPr="00CD3549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D3549">
        <w:rPr>
          <w:rFonts w:ascii="Arial" w:hAnsi="Arial" w:cs="Arial"/>
          <w:sz w:val="24"/>
          <w:szCs w:val="24"/>
        </w:rPr>
        <w:t xml:space="preserve">1.1. A </w:t>
      </w:r>
      <w:r w:rsidRPr="00CD3549">
        <w:rPr>
          <w:rFonts w:ascii="Arial" w:hAnsi="Arial" w:cs="Arial"/>
          <w:b/>
          <w:bCs/>
          <w:sz w:val="24"/>
          <w:szCs w:val="24"/>
        </w:rPr>
        <w:t>IMPORTADORA/RECEBEDORA</w:t>
      </w:r>
      <w:r w:rsidRPr="00CD3549">
        <w:rPr>
          <w:rFonts w:ascii="Arial" w:hAnsi="Arial" w:cs="Arial"/>
          <w:sz w:val="24"/>
          <w:szCs w:val="24"/>
        </w:rPr>
        <w:t xml:space="preserve"> reconhece que a </w:t>
      </w:r>
      <w:r w:rsidRPr="00CD3549">
        <w:rPr>
          <w:rFonts w:ascii="Arial" w:hAnsi="Arial" w:cs="Arial"/>
          <w:b/>
          <w:bCs/>
          <w:sz w:val="24"/>
          <w:szCs w:val="24"/>
        </w:rPr>
        <w:t>AGENTE DE CARGAS</w:t>
      </w:r>
      <w:r w:rsidRPr="00CD3549">
        <w:rPr>
          <w:rFonts w:ascii="Arial" w:hAnsi="Arial" w:cs="Arial"/>
          <w:sz w:val="24"/>
          <w:szCs w:val="24"/>
        </w:rPr>
        <w:t xml:space="preserve"> atua exclusivamente como intermediária no transporte, sendo mera mandatária e </w:t>
      </w:r>
      <w:r w:rsidRPr="00CD3549">
        <w:rPr>
          <w:rFonts w:ascii="Arial" w:hAnsi="Arial" w:cs="Arial"/>
          <w:b/>
          <w:bCs/>
          <w:sz w:val="24"/>
          <w:szCs w:val="24"/>
        </w:rPr>
        <w:t>não possuindo qualquer responsabilidade sobre a execução do transporte da mercadoria ou eventual atraso na devolução do(s) contêiner(es)</w:t>
      </w:r>
      <w:r w:rsidRPr="00CD3549">
        <w:rPr>
          <w:rFonts w:ascii="Arial" w:hAnsi="Arial" w:cs="Arial"/>
          <w:sz w:val="24"/>
          <w:szCs w:val="24"/>
        </w:rPr>
        <w:t>, conforme previsto na legislação vigente.</w:t>
      </w:r>
    </w:p>
    <w:p w14:paraId="05784AE8" w14:textId="77777777" w:rsidR="00CD3549" w:rsidRPr="00CD3549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D3549">
        <w:rPr>
          <w:rFonts w:ascii="Arial" w:hAnsi="Arial" w:cs="Arial"/>
          <w:sz w:val="24"/>
          <w:szCs w:val="24"/>
        </w:rPr>
        <w:t xml:space="preserve">1.2. A </w:t>
      </w:r>
      <w:r w:rsidRPr="00CD3549">
        <w:rPr>
          <w:rFonts w:ascii="Arial" w:hAnsi="Arial" w:cs="Arial"/>
          <w:b/>
          <w:bCs/>
          <w:sz w:val="24"/>
          <w:szCs w:val="24"/>
        </w:rPr>
        <w:t>IMPORTADORA/RECEBEDORA</w:t>
      </w:r>
      <w:r w:rsidRPr="00CD3549">
        <w:rPr>
          <w:rFonts w:ascii="Arial" w:hAnsi="Arial" w:cs="Arial"/>
          <w:sz w:val="24"/>
          <w:szCs w:val="24"/>
        </w:rPr>
        <w:t xml:space="preserve"> declara que compreende que a responsabilidade pela devolução dos contêineres, dentro do prazo estipulado, </w:t>
      </w:r>
      <w:r w:rsidRPr="00CD3549">
        <w:rPr>
          <w:rFonts w:ascii="Arial" w:hAnsi="Arial" w:cs="Arial"/>
          <w:b/>
          <w:bCs/>
          <w:sz w:val="24"/>
          <w:szCs w:val="24"/>
        </w:rPr>
        <w:t>é integralmente sua</w:t>
      </w:r>
      <w:r w:rsidRPr="00CD3549">
        <w:rPr>
          <w:rFonts w:ascii="Arial" w:hAnsi="Arial" w:cs="Arial"/>
          <w:sz w:val="24"/>
          <w:szCs w:val="24"/>
        </w:rPr>
        <w:t xml:space="preserve">, isentando a </w:t>
      </w:r>
      <w:r w:rsidRPr="00CD3549">
        <w:rPr>
          <w:rFonts w:ascii="Arial" w:hAnsi="Arial" w:cs="Arial"/>
          <w:b/>
          <w:bCs/>
          <w:sz w:val="24"/>
          <w:szCs w:val="24"/>
        </w:rPr>
        <w:t>AGENTE DE CARGAS</w:t>
      </w:r>
      <w:r w:rsidRPr="00CD3549">
        <w:rPr>
          <w:rFonts w:ascii="Arial" w:hAnsi="Arial" w:cs="Arial"/>
          <w:sz w:val="24"/>
          <w:szCs w:val="24"/>
        </w:rPr>
        <w:t xml:space="preserve"> de quaisquer encargos ou penalidades impostas pelo armador ou outro interveniente do processo logístico.</w:t>
      </w:r>
    </w:p>
    <w:p w14:paraId="72DE6512" w14:textId="643D7079" w:rsidR="00CD3549" w:rsidRPr="00CD3549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8D8459E" w14:textId="77777777" w:rsidR="00CD3549" w:rsidRPr="00CD3549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D3549">
        <w:rPr>
          <w:rFonts w:ascii="Arial" w:hAnsi="Arial" w:cs="Arial"/>
          <w:b/>
          <w:bCs/>
          <w:sz w:val="24"/>
          <w:szCs w:val="24"/>
        </w:rPr>
        <w:t>CLÁUSULA 2ª – PRAZOS E CONDIÇÕES PARA DEVOLUÇÃO</w:t>
      </w:r>
    </w:p>
    <w:p w14:paraId="7BF3B5C2" w14:textId="01760C38" w:rsidR="00CD3549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D3549">
        <w:rPr>
          <w:rFonts w:ascii="Arial" w:hAnsi="Arial" w:cs="Arial"/>
          <w:sz w:val="24"/>
          <w:szCs w:val="24"/>
        </w:rPr>
        <w:t xml:space="preserve">2.1. A </w:t>
      </w:r>
      <w:r w:rsidRPr="00CD3549">
        <w:rPr>
          <w:rFonts w:ascii="Arial" w:hAnsi="Arial" w:cs="Arial"/>
          <w:b/>
          <w:bCs/>
          <w:sz w:val="24"/>
          <w:szCs w:val="24"/>
        </w:rPr>
        <w:t>IMPORTADORA/RECEBEDORA</w:t>
      </w:r>
      <w:r w:rsidRPr="00CD3549">
        <w:rPr>
          <w:rFonts w:ascii="Arial" w:hAnsi="Arial" w:cs="Arial"/>
          <w:sz w:val="24"/>
          <w:szCs w:val="24"/>
        </w:rPr>
        <w:t xml:space="preserve"> poderá permanecer com os contêineres sem o pagamento de valores adicionais até o término do </w:t>
      </w:r>
      <w:r w:rsidRPr="00CD3549">
        <w:rPr>
          <w:rFonts w:ascii="Arial" w:hAnsi="Arial" w:cs="Arial"/>
          <w:b/>
          <w:bCs/>
          <w:sz w:val="24"/>
          <w:szCs w:val="24"/>
        </w:rPr>
        <w:t>período livre (</w:t>
      </w:r>
      <w:r w:rsidRPr="00CD3549">
        <w:rPr>
          <w:rFonts w:ascii="Arial" w:hAnsi="Arial" w:cs="Arial"/>
          <w:b/>
          <w:bCs/>
          <w:i/>
          <w:iCs/>
          <w:sz w:val="24"/>
          <w:szCs w:val="24"/>
        </w:rPr>
        <w:t>Free Time</w:t>
      </w:r>
      <w:r w:rsidRPr="00CD3549">
        <w:rPr>
          <w:rFonts w:ascii="Arial" w:hAnsi="Arial" w:cs="Arial"/>
          <w:b/>
          <w:bCs/>
          <w:sz w:val="24"/>
          <w:szCs w:val="24"/>
        </w:rPr>
        <w:t xml:space="preserve"> </w:t>
      </w:r>
      <w:r w:rsidR="002326D7">
        <w:rPr>
          <w:rFonts w:ascii="Arial" w:hAnsi="Arial" w:cs="Arial"/>
          <w:b/>
          <w:bCs/>
          <w:sz w:val="24"/>
          <w:szCs w:val="24"/>
        </w:rPr>
        <w:t>–</w:t>
      </w:r>
      <w:r w:rsidRPr="00CD3549">
        <w:rPr>
          <w:rFonts w:ascii="Arial" w:hAnsi="Arial" w:cs="Arial"/>
          <w:b/>
          <w:bCs/>
          <w:sz w:val="24"/>
          <w:szCs w:val="24"/>
        </w:rPr>
        <w:t xml:space="preserve"> FT)</w:t>
      </w:r>
      <w:r w:rsidRPr="00CD3549">
        <w:rPr>
          <w:rFonts w:ascii="Arial" w:hAnsi="Arial" w:cs="Arial"/>
          <w:sz w:val="24"/>
          <w:szCs w:val="24"/>
        </w:rPr>
        <w:t xml:space="preserve"> acordado para cada unidade de carga, conforme a tabela abaixo:</w:t>
      </w:r>
    </w:p>
    <w:p w14:paraId="28BF74A5" w14:textId="77777777" w:rsidR="00306483" w:rsidRPr="00CD3549" w:rsidRDefault="00306483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2387"/>
      </w:tblGrid>
      <w:tr w:rsidR="00CD3549" w:rsidRPr="0023220D" w14:paraId="7A994CAE" w14:textId="77777777" w:rsidTr="002326D7">
        <w:trPr>
          <w:tblCellSpacing w:w="15" w:type="dxa"/>
          <w:jc w:val="center"/>
        </w:trPr>
        <w:tc>
          <w:tcPr>
            <w:tcW w:w="3494" w:type="dxa"/>
            <w:vAlign w:val="center"/>
            <w:hideMark/>
          </w:tcPr>
          <w:p w14:paraId="4F90BAE1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t>Tipo de Contêiner</w:t>
            </w:r>
          </w:p>
        </w:tc>
        <w:tc>
          <w:tcPr>
            <w:tcW w:w="2342" w:type="dxa"/>
            <w:vAlign w:val="center"/>
            <w:hideMark/>
          </w:tcPr>
          <w:p w14:paraId="7E5E16B0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t>Período Livre (FT) - Dias</w:t>
            </w:r>
          </w:p>
        </w:tc>
      </w:tr>
      <w:tr w:rsidR="00CD3549" w:rsidRPr="0023220D" w14:paraId="307EE6B6" w14:textId="77777777" w:rsidTr="002326D7">
        <w:trPr>
          <w:tblCellSpacing w:w="15" w:type="dxa"/>
          <w:jc w:val="center"/>
        </w:trPr>
        <w:tc>
          <w:tcPr>
            <w:tcW w:w="3494" w:type="dxa"/>
            <w:vAlign w:val="center"/>
            <w:hideMark/>
          </w:tcPr>
          <w:p w14:paraId="661F9B08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t>DV</w:t>
            </w:r>
            <w:r w:rsidRPr="0023220D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23220D">
              <w:rPr>
                <w:rFonts w:ascii="Arial" w:hAnsi="Arial" w:cs="Arial"/>
                <w:sz w:val="24"/>
                <w:szCs w:val="24"/>
              </w:rPr>
              <w:t>Dry</w:t>
            </w:r>
            <w:proofErr w:type="spellEnd"/>
            <w:r w:rsidRPr="0023220D">
              <w:rPr>
                <w:rFonts w:ascii="Arial" w:hAnsi="Arial" w:cs="Arial"/>
                <w:sz w:val="24"/>
                <w:szCs w:val="24"/>
              </w:rPr>
              <w:t xml:space="preserve"> Container</w:t>
            </w:r>
          </w:p>
        </w:tc>
        <w:tc>
          <w:tcPr>
            <w:tcW w:w="2342" w:type="dxa"/>
            <w:vAlign w:val="center"/>
            <w:hideMark/>
          </w:tcPr>
          <w:p w14:paraId="658B6A6E" w14:textId="77777777" w:rsidR="00CD3549" w:rsidRPr="0023220D" w:rsidRDefault="00CD3549" w:rsidP="002326D7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D3549" w:rsidRPr="0023220D" w14:paraId="6B88F2F4" w14:textId="77777777" w:rsidTr="002326D7">
        <w:trPr>
          <w:tblCellSpacing w:w="15" w:type="dxa"/>
          <w:jc w:val="center"/>
        </w:trPr>
        <w:tc>
          <w:tcPr>
            <w:tcW w:w="3494" w:type="dxa"/>
            <w:vAlign w:val="center"/>
            <w:hideMark/>
          </w:tcPr>
          <w:p w14:paraId="0F65AB69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t>HC</w:t>
            </w:r>
            <w:r w:rsidRPr="0023220D">
              <w:rPr>
                <w:rFonts w:ascii="Arial" w:hAnsi="Arial" w:cs="Arial"/>
                <w:sz w:val="24"/>
                <w:szCs w:val="24"/>
              </w:rPr>
              <w:t>: High Cube</w:t>
            </w:r>
          </w:p>
        </w:tc>
        <w:tc>
          <w:tcPr>
            <w:tcW w:w="2342" w:type="dxa"/>
            <w:vAlign w:val="center"/>
            <w:hideMark/>
          </w:tcPr>
          <w:p w14:paraId="4A6DA613" w14:textId="77777777" w:rsidR="00CD3549" w:rsidRPr="0023220D" w:rsidRDefault="00CD3549" w:rsidP="002326D7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D3549" w:rsidRPr="0023220D" w14:paraId="1E34C9D2" w14:textId="77777777" w:rsidTr="002326D7">
        <w:trPr>
          <w:tblCellSpacing w:w="15" w:type="dxa"/>
          <w:jc w:val="center"/>
        </w:trPr>
        <w:tc>
          <w:tcPr>
            <w:tcW w:w="3494" w:type="dxa"/>
            <w:vAlign w:val="center"/>
            <w:hideMark/>
          </w:tcPr>
          <w:p w14:paraId="7FDD627D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t>FR</w:t>
            </w:r>
            <w:r w:rsidRPr="0023220D">
              <w:rPr>
                <w:rFonts w:ascii="Arial" w:hAnsi="Arial" w:cs="Arial"/>
                <w:sz w:val="24"/>
                <w:szCs w:val="24"/>
              </w:rPr>
              <w:t>: Flat Rack</w:t>
            </w:r>
          </w:p>
        </w:tc>
        <w:tc>
          <w:tcPr>
            <w:tcW w:w="2342" w:type="dxa"/>
            <w:vAlign w:val="center"/>
            <w:hideMark/>
          </w:tcPr>
          <w:p w14:paraId="6B184C52" w14:textId="77777777" w:rsidR="00CD3549" w:rsidRPr="0023220D" w:rsidRDefault="00CD3549" w:rsidP="002326D7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D3549" w:rsidRPr="0023220D" w14:paraId="4F6EC736" w14:textId="77777777" w:rsidTr="002326D7">
        <w:trPr>
          <w:tblCellSpacing w:w="15" w:type="dxa"/>
          <w:jc w:val="center"/>
        </w:trPr>
        <w:tc>
          <w:tcPr>
            <w:tcW w:w="3494" w:type="dxa"/>
            <w:vAlign w:val="center"/>
            <w:hideMark/>
          </w:tcPr>
          <w:p w14:paraId="6A2F43A5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t>OT</w:t>
            </w:r>
            <w:r w:rsidRPr="0023220D">
              <w:rPr>
                <w:rFonts w:ascii="Arial" w:hAnsi="Arial" w:cs="Arial"/>
                <w:sz w:val="24"/>
                <w:szCs w:val="24"/>
              </w:rPr>
              <w:t>: Open Top</w:t>
            </w:r>
          </w:p>
        </w:tc>
        <w:tc>
          <w:tcPr>
            <w:tcW w:w="2342" w:type="dxa"/>
            <w:vAlign w:val="center"/>
            <w:hideMark/>
          </w:tcPr>
          <w:p w14:paraId="32430049" w14:textId="77777777" w:rsidR="00CD3549" w:rsidRPr="0023220D" w:rsidRDefault="00CD3549" w:rsidP="002326D7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D3549" w:rsidRPr="0023220D" w14:paraId="00BDE6E3" w14:textId="77777777" w:rsidTr="002326D7">
        <w:trPr>
          <w:tblCellSpacing w:w="15" w:type="dxa"/>
          <w:jc w:val="center"/>
        </w:trPr>
        <w:tc>
          <w:tcPr>
            <w:tcW w:w="3494" w:type="dxa"/>
            <w:vAlign w:val="center"/>
            <w:hideMark/>
          </w:tcPr>
          <w:p w14:paraId="67DD4286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t>RE</w:t>
            </w:r>
            <w:r w:rsidRPr="0023220D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23220D">
              <w:rPr>
                <w:rFonts w:ascii="Arial" w:hAnsi="Arial" w:cs="Arial"/>
                <w:sz w:val="24"/>
                <w:szCs w:val="24"/>
              </w:rPr>
              <w:t>Reefer</w:t>
            </w:r>
            <w:proofErr w:type="spellEnd"/>
            <w:r w:rsidRPr="0023220D">
              <w:rPr>
                <w:rFonts w:ascii="Arial" w:hAnsi="Arial" w:cs="Arial"/>
                <w:sz w:val="24"/>
                <w:szCs w:val="24"/>
              </w:rPr>
              <w:t xml:space="preserve"> Container</w:t>
            </w:r>
          </w:p>
        </w:tc>
        <w:tc>
          <w:tcPr>
            <w:tcW w:w="2342" w:type="dxa"/>
            <w:vAlign w:val="center"/>
            <w:hideMark/>
          </w:tcPr>
          <w:p w14:paraId="2E4DFBB4" w14:textId="77777777" w:rsidR="00CD3549" w:rsidRPr="0023220D" w:rsidRDefault="00CD3549" w:rsidP="002326D7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D3549" w:rsidRPr="0023220D" w14:paraId="3274103F" w14:textId="77777777" w:rsidTr="002326D7">
        <w:trPr>
          <w:tblCellSpacing w:w="15" w:type="dxa"/>
          <w:jc w:val="center"/>
        </w:trPr>
        <w:tc>
          <w:tcPr>
            <w:tcW w:w="3494" w:type="dxa"/>
            <w:vAlign w:val="center"/>
            <w:hideMark/>
          </w:tcPr>
          <w:p w14:paraId="104F3250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t>PT</w:t>
            </w:r>
            <w:r w:rsidRPr="0023220D">
              <w:rPr>
                <w:rFonts w:ascii="Arial" w:hAnsi="Arial" w:cs="Arial"/>
                <w:sz w:val="24"/>
                <w:szCs w:val="24"/>
              </w:rPr>
              <w:t>: Flat Rack Platform</w:t>
            </w:r>
          </w:p>
        </w:tc>
        <w:tc>
          <w:tcPr>
            <w:tcW w:w="2342" w:type="dxa"/>
            <w:vAlign w:val="center"/>
            <w:hideMark/>
          </w:tcPr>
          <w:p w14:paraId="4949E21B" w14:textId="77777777" w:rsidR="00CD3549" w:rsidRPr="0023220D" w:rsidRDefault="00CD3549" w:rsidP="002326D7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D3549" w:rsidRPr="0023220D" w14:paraId="41A783B3" w14:textId="77777777" w:rsidTr="002326D7">
        <w:trPr>
          <w:tblCellSpacing w:w="15" w:type="dxa"/>
          <w:jc w:val="center"/>
        </w:trPr>
        <w:tc>
          <w:tcPr>
            <w:tcW w:w="3494" w:type="dxa"/>
            <w:vAlign w:val="center"/>
            <w:hideMark/>
          </w:tcPr>
          <w:p w14:paraId="29A0085F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NOR</w:t>
            </w:r>
            <w:r w:rsidRPr="0023220D">
              <w:rPr>
                <w:rFonts w:ascii="Arial" w:hAnsi="Arial" w:cs="Arial"/>
                <w:sz w:val="24"/>
                <w:szCs w:val="24"/>
              </w:rPr>
              <w:t xml:space="preserve">: Non </w:t>
            </w:r>
            <w:proofErr w:type="spellStart"/>
            <w:r w:rsidRPr="0023220D">
              <w:rPr>
                <w:rFonts w:ascii="Arial" w:hAnsi="Arial" w:cs="Arial"/>
                <w:sz w:val="24"/>
                <w:szCs w:val="24"/>
              </w:rPr>
              <w:t>Operated</w:t>
            </w:r>
            <w:proofErr w:type="spellEnd"/>
            <w:r w:rsidRPr="002322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220D">
              <w:rPr>
                <w:rFonts w:ascii="Arial" w:hAnsi="Arial" w:cs="Arial"/>
                <w:sz w:val="24"/>
                <w:szCs w:val="24"/>
              </w:rPr>
              <w:t>Reefer</w:t>
            </w:r>
            <w:proofErr w:type="spellEnd"/>
          </w:p>
        </w:tc>
        <w:tc>
          <w:tcPr>
            <w:tcW w:w="2342" w:type="dxa"/>
            <w:vAlign w:val="center"/>
            <w:hideMark/>
          </w:tcPr>
          <w:p w14:paraId="7B6DE2EC" w14:textId="77777777" w:rsidR="00CD3549" w:rsidRPr="0023220D" w:rsidRDefault="00CD3549" w:rsidP="002326D7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D3549" w:rsidRPr="0023220D" w14:paraId="14C34320" w14:textId="77777777" w:rsidTr="002326D7">
        <w:trPr>
          <w:tblCellSpacing w:w="15" w:type="dxa"/>
          <w:jc w:val="center"/>
        </w:trPr>
        <w:tc>
          <w:tcPr>
            <w:tcW w:w="3494" w:type="dxa"/>
            <w:vAlign w:val="center"/>
            <w:hideMark/>
          </w:tcPr>
          <w:p w14:paraId="52744F8E" w14:textId="77777777" w:rsidR="00CD3549" w:rsidRPr="0023220D" w:rsidRDefault="00CD3549" w:rsidP="002326D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t>MAFI</w:t>
            </w:r>
            <w:r w:rsidRPr="0023220D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23220D">
              <w:rPr>
                <w:rFonts w:ascii="Arial" w:hAnsi="Arial" w:cs="Arial"/>
                <w:sz w:val="24"/>
                <w:szCs w:val="24"/>
              </w:rPr>
              <w:t>Mafi</w:t>
            </w:r>
            <w:proofErr w:type="spellEnd"/>
          </w:p>
        </w:tc>
        <w:tc>
          <w:tcPr>
            <w:tcW w:w="2342" w:type="dxa"/>
            <w:vAlign w:val="center"/>
            <w:hideMark/>
          </w:tcPr>
          <w:p w14:paraId="531CD925" w14:textId="77777777" w:rsidR="00CD3549" w:rsidRPr="0023220D" w:rsidRDefault="00CD3549" w:rsidP="002326D7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09B8A729" w14:textId="77777777" w:rsidR="002326D7" w:rsidRPr="0023220D" w:rsidRDefault="002326D7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1F2DE92" w14:textId="0C573C80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sz w:val="24"/>
          <w:szCs w:val="24"/>
        </w:rPr>
        <w:t xml:space="preserve">2.2. A contagem do </w:t>
      </w:r>
      <w:r w:rsidRPr="0023220D">
        <w:rPr>
          <w:rFonts w:ascii="Arial" w:hAnsi="Arial" w:cs="Arial"/>
          <w:b/>
          <w:bCs/>
          <w:sz w:val="24"/>
          <w:szCs w:val="24"/>
        </w:rPr>
        <w:t>período livre</w:t>
      </w:r>
      <w:r w:rsidRPr="0023220D">
        <w:rPr>
          <w:rFonts w:ascii="Arial" w:hAnsi="Arial" w:cs="Arial"/>
          <w:sz w:val="24"/>
          <w:szCs w:val="24"/>
        </w:rPr>
        <w:t xml:space="preserve"> se inicia na </w:t>
      </w:r>
      <w:r w:rsidRPr="0023220D">
        <w:rPr>
          <w:rFonts w:ascii="Arial" w:hAnsi="Arial" w:cs="Arial"/>
          <w:b/>
          <w:bCs/>
          <w:sz w:val="24"/>
          <w:szCs w:val="24"/>
        </w:rPr>
        <w:t>data de atracação do navio</w:t>
      </w:r>
      <w:r w:rsidRPr="0023220D">
        <w:rPr>
          <w:rFonts w:ascii="Arial" w:hAnsi="Arial" w:cs="Arial"/>
          <w:sz w:val="24"/>
          <w:szCs w:val="24"/>
        </w:rPr>
        <w:t xml:space="preserve"> no porto de destino, </w:t>
      </w:r>
      <w:r w:rsidRPr="0023220D">
        <w:rPr>
          <w:rFonts w:ascii="Arial" w:hAnsi="Arial" w:cs="Arial"/>
          <w:b/>
          <w:bCs/>
          <w:sz w:val="24"/>
          <w:szCs w:val="24"/>
        </w:rPr>
        <w:t>incluindo finais de semana e feriados</w:t>
      </w:r>
      <w:r w:rsidRPr="0023220D">
        <w:rPr>
          <w:rFonts w:ascii="Arial" w:hAnsi="Arial" w:cs="Arial"/>
          <w:sz w:val="24"/>
          <w:szCs w:val="24"/>
        </w:rPr>
        <w:t>.</w:t>
      </w:r>
    </w:p>
    <w:p w14:paraId="7D514680" w14:textId="77777777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sz w:val="24"/>
          <w:szCs w:val="24"/>
        </w:rPr>
        <w:t xml:space="preserve">2.3. A </w:t>
      </w:r>
      <w:r w:rsidRPr="0023220D">
        <w:rPr>
          <w:rFonts w:ascii="Arial" w:hAnsi="Arial" w:cs="Arial"/>
          <w:b/>
          <w:bCs/>
          <w:sz w:val="24"/>
          <w:szCs w:val="24"/>
        </w:rPr>
        <w:t>IMPORTADORA/RECEBEDORA</w:t>
      </w:r>
      <w:r w:rsidRPr="0023220D">
        <w:rPr>
          <w:rFonts w:ascii="Arial" w:hAnsi="Arial" w:cs="Arial"/>
          <w:sz w:val="24"/>
          <w:szCs w:val="24"/>
        </w:rPr>
        <w:t xml:space="preserve"> </w:t>
      </w:r>
      <w:r w:rsidRPr="0023220D">
        <w:rPr>
          <w:rFonts w:ascii="Arial" w:hAnsi="Arial" w:cs="Arial"/>
          <w:b/>
          <w:bCs/>
          <w:sz w:val="24"/>
          <w:szCs w:val="24"/>
        </w:rPr>
        <w:t>assume total responsabilidade</w:t>
      </w:r>
      <w:r w:rsidRPr="0023220D">
        <w:rPr>
          <w:rFonts w:ascii="Arial" w:hAnsi="Arial" w:cs="Arial"/>
          <w:sz w:val="24"/>
          <w:szCs w:val="24"/>
        </w:rPr>
        <w:t xml:space="preserve"> pela devolução tempestiva dos contêineres e </w:t>
      </w:r>
      <w:r w:rsidRPr="0023220D">
        <w:rPr>
          <w:rFonts w:ascii="Arial" w:hAnsi="Arial" w:cs="Arial"/>
          <w:b/>
          <w:bCs/>
          <w:sz w:val="24"/>
          <w:szCs w:val="24"/>
        </w:rPr>
        <w:t>renuncia expressamente ao direito de alegar caso fortuito ou força maior</w:t>
      </w:r>
      <w:r w:rsidRPr="0023220D">
        <w:rPr>
          <w:rFonts w:ascii="Arial" w:hAnsi="Arial" w:cs="Arial"/>
          <w:sz w:val="24"/>
          <w:szCs w:val="24"/>
        </w:rPr>
        <w:t xml:space="preserve"> como justificativa para eventual atraso.</w:t>
      </w:r>
    </w:p>
    <w:p w14:paraId="320A96EF" w14:textId="0BF18D44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B4D212B" w14:textId="77777777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b/>
          <w:bCs/>
          <w:sz w:val="24"/>
          <w:szCs w:val="24"/>
        </w:rPr>
        <w:t>CLÁUSULA 3ª – SOBREESTADIA (DEMURRAGE)</w:t>
      </w:r>
    </w:p>
    <w:p w14:paraId="38FE605D" w14:textId="77777777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sz w:val="24"/>
          <w:szCs w:val="24"/>
        </w:rPr>
        <w:t xml:space="preserve">3.1. Se os contêineres não forem devolvidos dentro do prazo estabelecido no </w:t>
      </w:r>
      <w:r w:rsidRPr="0023220D">
        <w:rPr>
          <w:rFonts w:ascii="Arial" w:hAnsi="Arial" w:cs="Arial"/>
          <w:b/>
          <w:bCs/>
          <w:sz w:val="24"/>
          <w:szCs w:val="24"/>
        </w:rPr>
        <w:t>período livre (FT)</w:t>
      </w:r>
      <w:r w:rsidRPr="0023220D">
        <w:rPr>
          <w:rFonts w:ascii="Arial" w:hAnsi="Arial" w:cs="Arial"/>
          <w:sz w:val="24"/>
          <w:szCs w:val="24"/>
        </w:rPr>
        <w:t xml:space="preserve">, a </w:t>
      </w:r>
      <w:r w:rsidRPr="0023220D">
        <w:rPr>
          <w:rFonts w:ascii="Arial" w:hAnsi="Arial" w:cs="Arial"/>
          <w:b/>
          <w:bCs/>
          <w:sz w:val="24"/>
          <w:szCs w:val="24"/>
        </w:rPr>
        <w:t xml:space="preserve">contagem de </w:t>
      </w:r>
      <w:proofErr w:type="spellStart"/>
      <w:r w:rsidRPr="0023220D">
        <w:rPr>
          <w:rFonts w:ascii="Arial" w:hAnsi="Arial" w:cs="Arial"/>
          <w:b/>
          <w:bCs/>
          <w:sz w:val="24"/>
          <w:szCs w:val="24"/>
        </w:rPr>
        <w:t>sobreestadia</w:t>
      </w:r>
      <w:proofErr w:type="spellEnd"/>
      <w:r w:rsidRPr="0023220D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23220D">
        <w:rPr>
          <w:rFonts w:ascii="Arial" w:hAnsi="Arial" w:cs="Arial"/>
          <w:b/>
          <w:bCs/>
          <w:sz w:val="24"/>
          <w:szCs w:val="24"/>
        </w:rPr>
        <w:t>demurrage</w:t>
      </w:r>
      <w:proofErr w:type="spellEnd"/>
      <w:r w:rsidRPr="0023220D">
        <w:rPr>
          <w:rFonts w:ascii="Arial" w:hAnsi="Arial" w:cs="Arial"/>
          <w:b/>
          <w:bCs/>
          <w:sz w:val="24"/>
          <w:szCs w:val="24"/>
        </w:rPr>
        <w:t>) se iniciará automaticamente</w:t>
      </w:r>
      <w:r w:rsidRPr="0023220D">
        <w:rPr>
          <w:rFonts w:ascii="Arial" w:hAnsi="Arial" w:cs="Arial"/>
          <w:sz w:val="24"/>
          <w:szCs w:val="24"/>
        </w:rPr>
        <w:t>, até a data efetiva da devolução do contêiner vazio no local previamente acordado.</w:t>
      </w:r>
    </w:p>
    <w:p w14:paraId="11C39F4A" w14:textId="77777777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sz w:val="24"/>
          <w:szCs w:val="24"/>
        </w:rPr>
        <w:t xml:space="preserve">3.2. A contagem da </w:t>
      </w:r>
      <w:proofErr w:type="spellStart"/>
      <w:r w:rsidRPr="0023220D">
        <w:rPr>
          <w:rFonts w:ascii="Arial" w:hAnsi="Arial" w:cs="Arial"/>
          <w:b/>
          <w:bCs/>
          <w:sz w:val="24"/>
          <w:szCs w:val="24"/>
        </w:rPr>
        <w:t>demurrage</w:t>
      </w:r>
      <w:proofErr w:type="spellEnd"/>
      <w:r w:rsidRPr="0023220D">
        <w:rPr>
          <w:rFonts w:ascii="Arial" w:hAnsi="Arial" w:cs="Arial"/>
          <w:sz w:val="24"/>
          <w:szCs w:val="24"/>
        </w:rPr>
        <w:t xml:space="preserve"> </w:t>
      </w:r>
      <w:r w:rsidRPr="0023220D">
        <w:rPr>
          <w:rFonts w:ascii="Arial" w:hAnsi="Arial" w:cs="Arial"/>
          <w:b/>
          <w:bCs/>
          <w:sz w:val="24"/>
          <w:szCs w:val="24"/>
        </w:rPr>
        <w:t>não será suspensa em hipótese alguma</w:t>
      </w:r>
      <w:r w:rsidRPr="0023220D">
        <w:rPr>
          <w:rFonts w:ascii="Arial" w:hAnsi="Arial" w:cs="Arial"/>
          <w:sz w:val="24"/>
          <w:szCs w:val="24"/>
        </w:rPr>
        <w:t>, incluindo feriados, finais de semana, greves, atrasos na liberação alfandegária ou qualquer outro evento externo.</w:t>
      </w:r>
    </w:p>
    <w:p w14:paraId="18C282A6" w14:textId="53EAAF8A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sz w:val="24"/>
          <w:szCs w:val="24"/>
        </w:rPr>
        <w:t xml:space="preserve">3.3. A </w:t>
      </w:r>
      <w:r w:rsidRPr="0023220D">
        <w:rPr>
          <w:rFonts w:ascii="Arial" w:hAnsi="Arial" w:cs="Arial"/>
          <w:b/>
          <w:bCs/>
          <w:sz w:val="24"/>
          <w:szCs w:val="24"/>
        </w:rPr>
        <w:t>IMPORTADORA/RECEBEDORA</w:t>
      </w:r>
      <w:r w:rsidRPr="0023220D">
        <w:rPr>
          <w:rFonts w:ascii="Arial" w:hAnsi="Arial" w:cs="Arial"/>
          <w:sz w:val="24"/>
          <w:szCs w:val="24"/>
        </w:rPr>
        <w:t xml:space="preserve"> </w:t>
      </w:r>
      <w:r w:rsidRPr="0023220D">
        <w:rPr>
          <w:rFonts w:ascii="Arial" w:hAnsi="Arial" w:cs="Arial"/>
          <w:b/>
          <w:bCs/>
          <w:sz w:val="24"/>
          <w:szCs w:val="24"/>
        </w:rPr>
        <w:t xml:space="preserve">obriga-se ao pagamento da </w:t>
      </w:r>
      <w:proofErr w:type="spellStart"/>
      <w:r w:rsidRPr="0023220D">
        <w:rPr>
          <w:rFonts w:ascii="Arial" w:hAnsi="Arial" w:cs="Arial"/>
          <w:b/>
          <w:bCs/>
          <w:sz w:val="24"/>
          <w:szCs w:val="24"/>
        </w:rPr>
        <w:t>sobreestadia</w:t>
      </w:r>
      <w:proofErr w:type="spellEnd"/>
      <w:r w:rsidRPr="0023220D">
        <w:rPr>
          <w:rFonts w:ascii="Arial" w:hAnsi="Arial" w:cs="Arial"/>
          <w:b/>
          <w:bCs/>
          <w:sz w:val="24"/>
          <w:szCs w:val="24"/>
        </w:rPr>
        <w:t xml:space="preserve"> diretamente ao emissor do conhecimento de embarque</w:t>
      </w:r>
      <w:r w:rsidRPr="0023220D">
        <w:rPr>
          <w:rFonts w:ascii="Arial" w:hAnsi="Arial" w:cs="Arial"/>
          <w:sz w:val="24"/>
          <w:szCs w:val="24"/>
        </w:rPr>
        <w:t xml:space="preserve">, conforme instruções da </w:t>
      </w:r>
      <w:r w:rsidRPr="0023220D">
        <w:rPr>
          <w:rFonts w:ascii="Arial" w:hAnsi="Arial" w:cs="Arial"/>
          <w:b/>
          <w:bCs/>
          <w:sz w:val="24"/>
          <w:szCs w:val="24"/>
        </w:rPr>
        <w:t>AGENTE DE CARGAS</w:t>
      </w:r>
      <w:r w:rsidRPr="0023220D">
        <w:rPr>
          <w:rFonts w:ascii="Arial" w:hAnsi="Arial" w:cs="Arial"/>
          <w:sz w:val="24"/>
          <w:szCs w:val="24"/>
        </w:rPr>
        <w:t xml:space="preserve"> e de acordo com a tabela abaixo:</w:t>
      </w:r>
    </w:p>
    <w:p w14:paraId="6D5D1F0E" w14:textId="77777777" w:rsidR="00306483" w:rsidRPr="0023220D" w:rsidRDefault="00306483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2176"/>
      </w:tblGrid>
      <w:tr w:rsidR="00CD3549" w:rsidRPr="0023220D" w14:paraId="4B9D118D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1AC696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t>Tipo de Contêiner</w:t>
            </w:r>
          </w:p>
        </w:tc>
        <w:tc>
          <w:tcPr>
            <w:tcW w:w="0" w:type="auto"/>
            <w:vAlign w:val="center"/>
            <w:hideMark/>
          </w:tcPr>
          <w:p w14:paraId="13414FBF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t>Valor Diário (USD)</w:t>
            </w:r>
          </w:p>
        </w:tc>
      </w:tr>
      <w:tr w:rsidR="00CD3549" w:rsidRPr="0023220D" w14:paraId="307AE08D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B72CC8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DV20</w:t>
            </w:r>
          </w:p>
        </w:tc>
        <w:tc>
          <w:tcPr>
            <w:tcW w:w="0" w:type="auto"/>
            <w:vAlign w:val="center"/>
            <w:hideMark/>
          </w:tcPr>
          <w:p w14:paraId="053DD757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155,00</w:t>
            </w:r>
          </w:p>
        </w:tc>
      </w:tr>
      <w:tr w:rsidR="00CD3549" w:rsidRPr="0023220D" w14:paraId="4B624313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0540AF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DV40</w:t>
            </w:r>
          </w:p>
        </w:tc>
        <w:tc>
          <w:tcPr>
            <w:tcW w:w="0" w:type="auto"/>
            <w:vAlign w:val="center"/>
            <w:hideMark/>
          </w:tcPr>
          <w:p w14:paraId="658F7401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245,00</w:t>
            </w:r>
          </w:p>
        </w:tc>
      </w:tr>
      <w:tr w:rsidR="00CD3549" w:rsidRPr="0023220D" w14:paraId="110DA429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B3FB49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HC40</w:t>
            </w:r>
          </w:p>
        </w:tc>
        <w:tc>
          <w:tcPr>
            <w:tcW w:w="0" w:type="auto"/>
            <w:vAlign w:val="center"/>
            <w:hideMark/>
          </w:tcPr>
          <w:p w14:paraId="7ABBC8A7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245,00</w:t>
            </w:r>
          </w:p>
        </w:tc>
      </w:tr>
      <w:tr w:rsidR="00CD3549" w:rsidRPr="0023220D" w14:paraId="1A3C10F6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5F652D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FR20</w:t>
            </w:r>
          </w:p>
        </w:tc>
        <w:tc>
          <w:tcPr>
            <w:tcW w:w="0" w:type="auto"/>
            <w:vAlign w:val="center"/>
            <w:hideMark/>
          </w:tcPr>
          <w:p w14:paraId="0DB9569A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420,00</w:t>
            </w:r>
          </w:p>
        </w:tc>
      </w:tr>
      <w:tr w:rsidR="00CD3549" w:rsidRPr="0023220D" w14:paraId="4181F5F0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637DFE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FR40</w:t>
            </w:r>
          </w:p>
        </w:tc>
        <w:tc>
          <w:tcPr>
            <w:tcW w:w="0" w:type="auto"/>
            <w:vAlign w:val="center"/>
            <w:hideMark/>
          </w:tcPr>
          <w:p w14:paraId="3CE53DD5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490,00</w:t>
            </w:r>
          </w:p>
        </w:tc>
      </w:tr>
      <w:tr w:rsidR="00CD3549" w:rsidRPr="0023220D" w14:paraId="6BAEE794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C4BEB2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OT20</w:t>
            </w:r>
          </w:p>
        </w:tc>
        <w:tc>
          <w:tcPr>
            <w:tcW w:w="0" w:type="auto"/>
            <w:vAlign w:val="center"/>
            <w:hideMark/>
          </w:tcPr>
          <w:p w14:paraId="63D48994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420,00</w:t>
            </w:r>
          </w:p>
        </w:tc>
      </w:tr>
      <w:tr w:rsidR="00CD3549" w:rsidRPr="0023220D" w14:paraId="0B87DB5E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F6F96D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OT40</w:t>
            </w:r>
          </w:p>
        </w:tc>
        <w:tc>
          <w:tcPr>
            <w:tcW w:w="0" w:type="auto"/>
            <w:vAlign w:val="center"/>
            <w:hideMark/>
          </w:tcPr>
          <w:p w14:paraId="30CB8A5D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490,00</w:t>
            </w:r>
          </w:p>
        </w:tc>
      </w:tr>
      <w:tr w:rsidR="00CD3549" w:rsidRPr="0023220D" w14:paraId="2919D9BA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F766DC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RE20</w:t>
            </w:r>
          </w:p>
        </w:tc>
        <w:tc>
          <w:tcPr>
            <w:tcW w:w="0" w:type="auto"/>
            <w:vAlign w:val="center"/>
            <w:hideMark/>
          </w:tcPr>
          <w:p w14:paraId="2F31EB3A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CD3549" w:rsidRPr="0023220D" w14:paraId="5114295A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C27D40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RE40</w:t>
            </w:r>
          </w:p>
        </w:tc>
        <w:tc>
          <w:tcPr>
            <w:tcW w:w="0" w:type="auto"/>
            <w:vAlign w:val="center"/>
            <w:hideMark/>
          </w:tcPr>
          <w:p w14:paraId="434BE16F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CD3549" w:rsidRPr="0023220D" w14:paraId="15F30EA4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834D39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PT20</w:t>
            </w:r>
          </w:p>
        </w:tc>
        <w:tc>
          <w:tcPr>
            <w:tcW w:w="0" w:type="auto"/>
            <w:vAlign w:val="center"/>
            <w:hideMark/>
          </w:tcPr>
          <w:p w14:paraId="013629ED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420,00</w:t>
            </w:r>
          </w:p>
        </w:tc>
      </w:tr>
      <w:tr w:rsidR="00CD3549" w:rsidRPr="0023220D" w14:paraId="3FAF98E8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855D22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PT40</w:t>
            </w:r>
          </w:p>
        </w:tc>
        <w:tc>
          <w:tcPr>
            <w:tcW w:w="0" w:type="auto"/>
            <w:vAlign w:val="center"/>
            <w:hideMark/>
          </w:tcPr>
          <w:p w14:paraId="1F529F22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490,00</w:t>
            </w:r>
          </w:p>
        </w:tc>
      </w:tr>
      <w:tr w:rsidR="00CD3549" w:rsidRPr="0023220D" w14:paraId="608638F2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E89CB4B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NOR20</w:t>
            </w:r>
          </w:p>
        </w:tc>
        <w:tc>
          <w:tcPr>
            <w:tcW w:w="0" w:type="auto"/>
            <w:vAlign w:val="center"/>
            <w:hideMark/>
          </w:tcPr>
          <w:p w14:paraId="1748D7A9" w14:textId="77777777" w:rsidR="00CD3549" w:rsidRPr="0023220D" w:rsidRDefault="00CD3549" w:rsidP="00306483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420,00</w:t>
            </w:r>
          </w:p>
        </w:tc>
      </w:tr>
      <w:tr w:rsidR="00CD3549" w:rsidRPr="0023220D" w14:paraId="59DF9B68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84391DB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lastRenderedPageBreak/>
              <w:t>NOR40</w:t>
            </w:r>
          </w:p>
        </w:tc>
        <w:tc>
          <w:tcPr>
            <w:tcW w:w="0" w:type="auto"/>
            <w:vAlign w:val="center"/>
            <w:hideMark/>
          </w:tcPr>
          <w:p w14:paraId="733F2E49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490,00</w:t>
            </w:r>
          </w:p>
        </w:tc>
      </w:tr>
      <w:tr w:rsidR="00CD3549" w:rsidRPr="0023220D" w14:paraId="7643B6BE" w14:textId="77777777" w:rsidTr="003064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59CC68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MAFI</w:t>
            </w:r>
          </w:p>
        </w:tc>
        <w:tc>
          <w:tcPr>
            <w:tcW w:w="0" w:type="auto"/>
            <w:vAlign w:val="center"/>
            <w:hideMark/>
          </w:tcPr>
          <w:p w14:paraId="7A0393A2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565,00</w:t>
            </w:r>
          </w:p>
        </w:tc>
      </w:tr>
    </w:tbl>
    <w:p w14:paraId="12BB6FE0" w14:textId="77777777" w:rsidR="00240FC9" w:rsidRPr="0023220D" w:rsidRDefault="00240FC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EC691D5" w14:textId="45E8E58F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sz w:val="24"/>
          <w:szCs w:val="24"/>
        </w:rPr>
        <w:t xml:space="preserve">3.4. Os valores de </w:t>
      </w:r>
      <w:proofErr w:type="spellStart"/>
      <w:r w:rsidRPr="0023220D">
        <w:rPr>
          <w:rFonts w:ascii="Arial" w:hAnsi="Arial" w:cs="Arial"/>
          <w:sz w:val="24"/>
          <w:szCs w:val="24"/>
        </w:rPr>
        <w:t>sobreestadia</w:t>
      </w:r>
      <w:proofErr w:type="spellEnd"/>
      <w:r w:rsidRPr="0023220D">
        <w:rPr>
          <w:rFonts w:ascii="Arial" w:hAnsi="Arial" w:cs="Arial"/>
          <w:sz w:val="24"/>
          <w:szCs w:val="24"/>
        </w:rPr>
        <w:t xml:space="preserve"> são </w:t>
      </w:r>
      <w:r w:rsidRPr="0023220D">
        <w:rPr>
          <w:rFonts w:ascii="Arial" w:hAnsi="Arial" w:cs="Arial"/>
          <w:b/>
          <w:bCs/>
          <w:sz w:val="24"/>
          <w:szCs w:val="24"/>
        </w:rPr>
        <w:t>cumulativos</w:t>
      </w:r>
      <w:r w:rsidRPr="0023220D">
        <w:rPr>
          <w:rFonts w:ascii="Arial" w:hAnsi="Arial" w:cs="Arial"/>
          <w:sz w:val="24"/>
          <w:szCs w:val="24"/>
        </w:rPr>
        <w:t xml:space="preserve"> e deverão ser quitados </w:t>
      </w:r>
      <w:r w:rsidRPr="0023220D">
        <w:rPr>
          <w:rFonts w:ascii="Arial" w:hAnsi="Arial" w:cs="Arial"/>
          <w:b/>
          <w:bCs/>
          <w:sz w:val="24"/>
          <w:szCs w:val="24"/>
        </w:rPr>
        <w:t>integralmente</w:t>
      </w:r>
      <w:r w:rsidRPr="0023220D">
        <w:rPr>
          <w:rFonts w:ascii="Arial" w:hAnsi="Arial" w:cs="Arial"/>
          <w:sz w:val="24"/>
          <w:szCs w:val="24"/>
        </w:rPr>
        <w:t xml:space="preserve"> pela </w:t>
      </w:r>
      <w:r w:rsidRPr="0023220D">
        <w:rPr>
          <w:rFonts w:ascii="Arial" w:hAnsi="Arial" w:cs="Arial"/>
          <w:b/>
          <w:bCs/>
          <w:sz w:val="24"/>
          <w:szCs w:val="24"/>
        </w:rPr>
        <w:t>IMPORTADORA/RECEBEDORA</w:t>
      </w:r>
      <w:r w:rsidRPr="0023220D">
        <w:rPr>
          <w:rFonts w:ascii="Arial" w:hAnsi="Arial" w:cs="Arial"/>
          <w:sz w:val="24"/>
          <w:szCs w:val="24"/>
        </w:rPr>
        <w:t>, sem possibilidade de desconto ou parcelamento.</w:t>
      </w:r>
    </w:p>
    <w:p w14:paraId="42D56721" w14:textId="3BBF9E72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FE23329" w14:textId="77777777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b/>
          <w:bCs/>
          <w:sz w:val="24"/>
          <w:szCs w:val="24"/>
        </w:rPr>
        <w:t>CLÁUSULA 4ª – CONDIÇÕES DE DEVOLUÇÃO</w:t>
      </w:r>
    </w:p>
    <w:p w14:paraId="73D15B06" w14:textId="77777777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sz w:val="24"/>
          <w:szCs w:val="24"/>
        </w:rPr>
        <w:t xml:space="preserve">4.1. A devolução do(s) contêiner(es) deverá ocorrer </w:t>
      </w:r>
      <w:r w:rsidRPr="0023220D">
        <w:rPr>
          <w:rFonts w:ascii="Arial" w:hAnsi="Arial" w:cs="Arial"/>
          <w:b/>
          <w:bCs/>
          <w:sz w:val="24"/>
          <w:szCs w:val="24"/>
        </w:rPr>
        <w:t>no local indicado pelo emissor do conhecimento de embarque, em perfeitas condições</w:t>
      </w:r>
      <w:r w:rsidRPr="0023220D">
        <w:rPr>
          <w:rFonts w:ascii="Arial" w:hAnsi="Arial" w:cs="Arial"/>
          <w:sz w:val="24"/>
          <w:szCs w:val="24"/>
        </w:rPr>
        <w:t>, sem avarias, limpo e sem resíduos.</w:t>
      </w:r>
    </w:p>
    <w:p w14:paraId="419DD8AF" w14:textId="77777777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sz w:val="24"/>
          <w:szCs w:val="24"/>
        </w:rPr>
        <w:t xml:space="preserve">4.2. Caso o contêiner seja devolvido </w:t>
      </w:r>
      <w:r w:rsidRPr="0023220D">
        <w:rPr>
          <w:rFonts w:ascii="Arial" w:hAnsi="Arial" w:cs="Arial"/>
          <w:b/>
          <w:bCs/>
          <w:sz w:val="24"/>
          <w:szCs w:val="24"/>
        </w:rPr>
        <w:t>em condições inadequadas, com necessidade de reparo ou limpeza</w:t>
      </w:r>
      <w:r w:rsidRPr="0023220D">
        <w:rPr>
          <w:rFonts w:ascii="Arial" w:hAnsi="Arial" w:cs="Arial"/>
          <w:sz w:val="24"/>
          <w:szCs w:val="24"/>
        </w:rPr>
        <w:t xml:space="preserve">, a </w:t>
      </w:r>
      <w:r w:rsidRPr="0023220D">
        <w:rPr>
          <w:rFonts w:ascii="Arial" w:hAnsi="Arial" w:cs="Arial"/>
          <w:b/>
          <w:bCs/>
          <w:sz w:val="24"/>
          <w:szCs w:val="24"/>
        </w:rPr>
        <w:t>IMPORTADORA/RECEBEDORA</w:t>
      </w:r>
      <w:r w:rsidRPr="0023220D">
        <w:rPr>
          <w:rFonts w:ascii="Arial" w:hAnsi="Arial" w:cs="Arial"/>
          <w:sz w:val="24"/>
          <w:szCs w:val="24"/>
        </w:rPr>
        <w:t xml:space="preserve"> </w:t>
      </w:r>
      <w:r w:rsidRPr="0023220D">
        <w:rPr>
          <w:rFonts w:ascii="Arial" w:hAnsi="Arial" w:cs="Arial"/>
          <w:b/>
          <w:bCs/>
          <w:sz w:val="24"/>
          <w:szCs w:val="24"/>
        </w:rPr>
        <w:t>responderá integralmente pelos custos adicionais</w:t>
      </w:r>
      <w:r w:rsidRPr="0023220D">
        <w:rPr>
          <w:rFonts w:ascii="Arial" w:hAnsi="Arial" w:cs="Arial"/>
          <w:sz w:val="24"/>
          <w:szCs w:val="24"/>
        </w:rPr>
        <w:t xml:space="preserve"> incorridos.</w:t>
      </w:r>
    </w:p>
    <w:p w14:paraId="5F8E93CE" w14:textId="77777777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sz w:val="24"/>
          <w:szCs w:val="24"/>
        </w:rPr>
        <w:t xml:space="preserve">4.3. A </w:t>
      </w:r>
      <w:r w:rsidRPr="0023220D">
        <w:rPr>
          <w:rFonts w:ascii="Arial" w:hAnsi="Arial" w:cs="Arial"/>
          <w:b/>
          <w:bCs/>
          <w:sz w:val="24"/>
          <w:szCs w:val="24"/>
        </w:rPr>
        <w:t>AGENTE DE CARGAS</w:t>
      </w:r>
      <w:r w:rsidRPr="0023220D">
        <w:rPr>
          <w:rFonts w:ascii="Arial" w:hAnsi="Arial" w:cs="Arial"/>
          <w:sz w:val="24"/>
          <w:szCs w:val="24"/>
        </w:rPr>
        <w:t xml:space="preserve"> </w:t>
      </w:r>
      <w:r w:rsidRPr="0023220D">
        <w:rPr>
          <w:rFonts w:ascii="Arial" w:hAnsi="Arial" w:cs="Arial"/>
          <w:b/>
          <w:bCs/>
          <w:sz w:val="24"/>
          <w:szCs w:val="24"/>
        </w:rPr>
        <w:t>não se responsabiliza por qualquer recusa na devolução dos contêineres pelo armador ou operador logístico</w:t>
      </w:r>
      <w:r w:rsidRPr="0023220D">
        <w:rPr>
          <w:rFonts w:ascii="Arial" w:hAnsi="Arial" w:cs="Arial"/>
          <w:sz w:val="24"/>
          <w:szCs w:val="24"/>
        </w:rPr>
        <w:t xml:space="preserve">, sendo obrigação da </w:t>
      </w:r>
      <w:r w:rsidRPr="0023220D">
        <w:rPr>
          <w:rFonts w:ascii="Arial" w:hAnsi="Arial" w:cs="Arial"/>
          <w:b/>
          <w:bCs/>
          <w:sz w:val="24"/>
          <w:szCs w:val="24"/>
        </w:rPr>
        <w:t>IMPORTADORA/RECEBEDORA</w:t>
      </w:r>
      <w:r w:rsidRPr="0023220D">
        <w:rPr>
          <w:rFonts w:ascii="Arial" w:hAnsi="Arial" w:cs="Arial"/>
          <w:sz w:val="24"/>
          <w:szCs w:val="24"/>
        </w:rPr>
        <w:t xml:space="preserve"> regularizar a situação e arcar com os custos decorrentes.</w:t>
      </w:r>
    </w:p>
    <w:p w14:paraId="7BC924B1" w14:textId="4F545A20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E9198DA" w14:textId="77777777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b/>
          <w:bCs/>
          <w:sz w:val="24"/>
          <w:szCs w:val="24"/>
        </w:rPr>
        <w:t>CLÁUSULA 5ª – PERDA OU DANO DO CONTÊINER</w:t>
      </w:r>
    </w:p>
    <w:p w14:paraId="62A1DB74" w14:textId="3B460B8B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sz w:val="24"/>
          <w:szCs w:val="24"/>
        </w:rPr>
        <w:t xml:space="preserve">5.1. Em caso de </w:t>
      </w:r>
      <w:r w:rsidRPr="0023220D">
        <w:rPr>
          <w:rFonts w:ascii="Arial" w:hAnsi="Arial" w:cs="Arial"/>
          <w:b/>
          <w:bCs/>
          <w:sz w:val="24"/>
          <w:szCs w:val="24"/>
        </w:rPr>
        <w:t>perda, roubo, destruição total ou dano irreparável</w:t>
      </w:r>
      <w:r w:rsidRPr="0023220D">
        <w:rPr>
          <w:rFonts w:ascii="Arial" w:hAnsi="Arial" w:cs="Arial"/>
          <w:sz w:val="24"/>
          <w:szCs w:val="24"/>
        </w:rPr>
        <w:t xml:space="preserve"> do contêiner, a </w:t>
      </w:r>
      <w:r w:rsidRPr="0023220D">
        <w:rPr>
          <w:rFonts w:ascii="Arial" w:hAnsi="Arial" w:cs="Arial"/>
          <w:b/>
          <w:bCs/>
          <w:sz w:val="24"/>
          <w:szCs w:val="24"/>
        </w:rPr>
        <w:t>IMPORTADORA/RECEBEDORA</w:t>
      </w:r>
      <w:r w:rsidRPr="0023220D">
        <w:rPr>
          <w:rFonts w:ascii="Arial" w:hAnsi="Arial" w:cs="Arial"/>
          <w:sz w:val="24"/>
          <w:szCs w:val="24"/>
        </w:rPr>
        <w:t xml:space="preserve"> </w:t>
      </w:r>
      <w:r w:rsidRPr="0023220D">
        <w:rPr>
          <w:rFonts w:ascii="Arial" w:hAnsi="Arial" w:cs="Arial"/>
          <w:b/>
          <w:bCs/>
          <w:sz w:val="24"/>
          <w:szCs w:val="24"/>
        </w:rPr>
        <w:t>deverá indenizar integralmente</w:t>
      </w:r>
      <w:r w:rsidRPr="0023220D">
        <w:rPr>
          <w:rFonts w:ascii="Arial" w:hAnsi="Arial" w:cs="Arial"/>
          <w:sz w:val="24"/>
          <w:szCs w:val="24"/>
        </w:rPr>
        <w:t xml:space="preserve"> o emissor do conhecimento de embarque nos seguintes valores:</w:t>
      </w:r>
    </w:p>
    <w:p w14:paraId="0935A672" w14:textId="77777777" w:rsidR="009D51C2" w:rsidRPr="0023220D" w:rsidRDefault="009D51C2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3216"/>
      </w:tblGrid>
      <w:tr w:rsidR="00CD3549" w:rsidRPr="0023220D" w14:paraId="02BD90FE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6CDF82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t>Tipo de Contêiner</w:t>
            </w:r>
          </w:p>
        </w:tc>
        <w:tc>
          <w:tcPr>
            <w:tcW w:w="0" w:type="auto"/>
            <w:vAlign w:val="center"/>
            <w:hideMark/>
          </w:tcPr>
          <w:p w14:paraId="49C76D6B" w14:textId="77777777" w:rsidR="00CD3549" w:rsidRPr="0023220D" w:rsidRDefault="00CD3549" w:rsidP="00CD3549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20D">
              <w:rPr>
                <w:rFonts w:ascii="Arial" w:hAnsi="Arial" w:cs="Arial"/>
                <w:b/>
                <w:bCs/>
                <w:sz w:val="24"/>
                <w:szCs w:val="24"/>
              </w:rPr>
              <w:t>Valor de Indenização (USD)</w:t>
            </w:r>
          </w:p>
        </w:tc>
      </w:tr>
      <w:tr w:rsidR="00CD3549" w:rsidRPr="0023220D" w14:paraId="1431E6BF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702210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DV20</w:t>
            </w:r>
          </w:p>
        </w:tc>
        <w:tc>
          <w:tcPr>
            <w:tcW w:w="0" w:type="auto"/>
            <w:vAlign w:val="center"/>
            <w:hideMark/>
          </w:tcPr>
          <w:p w14:paraId="11D785BA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8.500,00</w:t>
            </w:r>
          </w:p>
        </w:tc>
      </w:tr>
      <w:tr w:rsidR="00CD3549" w:rsidRPr="0023220D" w14:paraId="31EF5723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6DED60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DV40</w:t>
            </w:r>
          </w:p>
        </w:tc>
        <w:tc>
          <w:tcPr>
            <w:tcW w:w="0" w:type="auto"/>
            <w:vAlign w:val="center"/>
            <w:hideMark/>
          </w:tcPr>
          <w:p w14:paraId="69385A5B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CD3549" w:rsidRPr="0023220D" w14:paraId="072312FB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5EE99C7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HC40</w:t>
            </w:r>
          </w:p>
        </w:tc>
        <w:tc>
          <w:tcPr>
            <w:tcW w:w="0" w:type="auto"/>
            <w:vAlign w:val="center"/>
            <w:hideMark/>
          </w:tcPr>
          <w:p w14:paraId="6D8E4CBE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25.000,00</w:t>
            </w:r>
          </w:p>
        </w:tc>
      </w:tr>
      <w:tr w:rsidR="00CD3549" w:rsidRPr="0023220D" w14:paraId="2494F98B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9BE7B2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FR20</w:t>
            </w:r>
          </w:p>
        </w:tc>
        <w:tc>
          <w:tcPr>
            <w:tcW w:w="0" w:type="auto"/>
            <w:vAlign w:val="center"/>
            <w:hideMark/>
          </w:tcPr>
          <w:p w14:paraId="63148090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25.000,00</w:t>
            </w:r>
          </w:p>
        </w:tc>
      </w:tr>
      <w:tr w:rsidR="00CD3549" w:rsidRPr="0023220D" w14:paraId="7A98F92E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360C30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FR40</w:t>
            </w:r>
          </w:p>
        </w:tc>
        <w:tc>
          <w:tcPr>
            <w:tcW w:w="0" w:type="auto"/>
            <w:vAlign w:val="center"/>
            <w:hideMark/>
          </w:tcPr>
          <w:p w14:paraId="6E7E33E0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25.000,00</w:t>
            </w:r>
          </w:p>
        </w:tc>
      </w:tr>
      <w:tr w:rsidR="00CD3549" w:rsidRPr="0023220D" w14:paraId="4F2D57BA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9C64B4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OT20</w:t>
            </w:r>
          </w:p>
        </w:tc>
        <w:tc>
          <w:tcPr>
            <w:tcW w:w="0" w:type="auto"/>
            <w:vAlign w:val="center"/>
            <w:hideMark/>
          </w:tcPr>
          <w:p w14:paraId="5FD02521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25.000,00</w:t>
            </w:r>
          </w:p>
        </w:tc>
      </w:tr>
      <w:tr w:rsidR="00CD3549" w:rsidRPr="0023220D" w14:paraId="6C558488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8B5443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OT40</w:t>
            </w:r>
          </w:p>
        </w:tc>
        <w:tc>
          <w:tcPr>
            <w:tcW w:w="0" w:type="auto"/>
            <w:vAlign w:val="center"/>
            <w:hideMark/>
          </w:tcPr>
          <w:p w14:paraId="112C5214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25.000,00</w:t>
            </w:r>
          </w:p>
        </w:tc>
      </w:tr>
      <w:tr w:rsidR="00CD3549" w:rsidRPr="0023220D" w14:paraId="4CED7024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CA493F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RE20</w:t>
            </w:r>
          </w:p>
        </w:tc>
        <w:tc>
          <w:tcPr>
            <w:tcW w:w="0" w:type="auto"/>
            <w:vAlign w:val="center"/>
            <w:hideMark/>
          </w:tcPr>
          <w:p w14:paraId="1668C8D6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CD3549" w:rsidRPr="0023220D" w14:paraId="79EC5599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F3E9F9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RE40</w:t>
            </w:r>
          </w:p>
        </w:tc>
        <w:tc>
          <w:tcPr>
            <w:tcW w:w="0" w:type="auto"/>
            <w:vAlign w:val="center"/>
            <w:hideMark/>
          </w:tcPr>
          <w:p w14:paraId="6763C794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CD3549" w:rsidRPr="0023220D" w14:paraId="3607388E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9CD0CE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PT20</w:t>
            </w:r>
          </w:p>
        </w:tc>
        <w:tc>
          <w:tcPr>
            <w:tcW w:w="0" w:type="auto"/>
            <w:vAlign w:val="center"/>
            <w:hideMark/>
          </w:tcPr>
          <w:p w14:paraId="6D036359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25.000,00</w:t>
            </w:r>
          </w:p>
        </w:tc>
      </w:tr>
      <w:tr w:rsidR="00CD3549" w:rsidRPr="0023220D" w14:paraId="3F9E7864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E1176BA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lastRenderedPageBreak/>
              <w:t>PT40</w:t>
            </w:r>
          </w:p>
        </w:tc>
        <w:tc>
          <w:tcPr>
            <w:tcW w:w="0" w:type="auto"/>
            <w:vAlign w:val="center"/>
            <w:hideMark/>
          </w:tcPr>
          <w:p w14:paraId="0F04A0EE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25.000,00</w:t>
            </w:r>
          </w:p>
        </w:tc>
      </w:tr>
      <w:tr w:rsidR="00CD3549" w:rsidRPr="0023220D" w14:paraId="7F6A0248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7D7B6E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NOR20</w:t>
            </w:r>
          </w:p>
        </w:tc>
        <w:tc>
          <w:tcPr>
            <w:tcW w:w="0" w:type="auto"/>
            <w:vAlign w:val="center"/>
            <w:hideMark/>
          </w:tcPr>
          <w:p w14:paraId="11F50268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CD3549" w:rsidRPr="0023220D" w14:paraId="4253A920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E66E55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NOR40</w:t>
            </w:r>
          </w:p>
        </w:tc>
        <w:tc>
          <w:tcPr>
            <w:tcW w:w="0" w:type="auto"/>
            <w:vAlign w:val="center"/>
            <w:hideMark/>
          </w:tcPr>
          <w:p w14:paraId="43237531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CD3549" w:rsidRPr="0023220D" w14:paraId="4FB00F0D" w14:textId="77777777" w:rsidTr="009D51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8BFFAD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MAFI</w:t>
            </w:r>
          </w:p>
        </w:tc>
        <w:tc>
          <w:tcPr>
            <w:tcW w:w="0" w:type="auto"/>
            <w:vAlign w:val="center"/>
            <w:hideMark/>
          </w:tcPr>
          <w:p w14:paraId="7BDC5B86" w14:textId="77777777" w:rsidR="00CD3549" w:rsidRPr="0023220D" w:rsidRDefault="00CD3549" w:rsidP="009D51C2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20D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</w:tbl>
    <w:p w14:paraId="11CE1576" w14:textId="77777777" w:rsidR="009D51C2" w:rsidRPr="0023220D" w:rsidRDefault="009D51C2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03E4ACD" w14:textId="55A596F3" w:rsidR="00CD3549" w:rsidRPr="0023220D" w:rsidRDefault="00CD3549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sz w:val="24"/>
          <w:szCs w:val="24"/>
        </w:rPr>
        <w:t xml:space="preserve">5.2. A cobrança da </w:t>
      </w:r>
      <w:proofErr w:type="spellStart"/>
      <w:r w:rsidRPr="0023220D">
        <w:rPr>
          <w:rFonts w:ascii="Arial" w:hAnsi="Arial" w:cs="Arial"/>
          <w:b/>
          <w:bCs/>
          <w:sz w:val="24"/>
          <w:szCs w:val="24"/>
        </w:rPr>
        <w:t>demurrage</w:t>
      </w:r>
      <w:proofErr w:type="spellEnd"/>
      <w:r w:rsidRPr="0023220D">
        <w:rPr>
          <w:rFonts w:ascii="Arial" w:hAnsi="Arial" w:cs="Arial"/>
          <w:sz w:val="24"/>
          <w:szCs w:val="24"/>
        </w:rPr>
        <w:t xml:space="preserve"> </w:t>
      </w:r>
      <w:r w:rsidRPr="0023220D">
        <w:rPr>
          <w:rFonts w:ascii="Arial" w:hAnsi="Arial" w:cs="Arial"/>
          <w:b/>
          <w:bCs/>
          <w:sz w:val="24"/>
          <w:szCs w:val="24"/>
        </w:rPr>
        <w:t>não cessará</w:t>
      </w:r>
      <w:r w:rsidRPr="0023220D">
        <w:rPr>
          <w:rFonts w:ascii="Arial" w:hAnsi="Arial" w:cs="Arial"/>
          <w:sz w:val="24"/>
          <w:szCs w:val="24"/>
        </w:rPr>
        <w:t xml:space="preserve"> até a quitação integral da indenização pelo contêiner perdido ou danificado.</w:t>
      </w:r>
    </w:p>
    <w:p w14:paraId="4C9CC87C" w14:textId="77777777" w:rsidR="000E0B03" w:rsidRPr="0023220D" w:rsidRDefault="000E0B03" w:rsidP="00CD35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32F9641" w14:textId="77777777" w:rsidR="000E0B03" w:rsidRPr="0023220D" w:rsidRDefault="000E0B03" w:rsidP="000E0B0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b/>
          <w:bCs/>
          <w:sz w:val="24"/>
          <w:szCs w:val="24"/>
        </w:rPr>
        <w:t>CLÁUSULA 6ª – RESPONSABILIDADE PELA RETIRADA DO CONTÊINER</w:t>
      </w:r>
    </w:p>
    <w:p w14:paraId="53A3E20D" w14:textId="3FFC4523" w:rsidR="000E0B03" w:rsidRPr="000E0B03" w:rsidRDefault="000E0B03" w:rsidP="000E0B0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3220D">
        <w:rPr>
          <w:rFonts w:ascii="Arial" w:hAnsi="Arial" w:cs="Arial"/>
          <w:sz w:val="24"/>
          <w:szCs w:val="24"/>
        </w:rPr>
        <w:t>6.1. Ao retirar os contêineres, seja diretamente pela</w:t>
      </w:r>
      <w:r>
        <w:rPr>
          <w:rFonts w:ascii="Arial" w:hAnsi="Arial" w:cs="Arial"/>
          <w:sz w:val="24"/>
          <w:szCs w:val="24"/>
        </w:rPr>
        <w:t xml:space="preserve"> </w:t>
      </w:r>
      <w:r w:rsidRPr="000E0B03">
        <w:rPr>
          <w:rFonts w:ascii="Arial" w:hAnsi="Arial" w:cs="Arial"/>
          <w:b/>
          <w:bCs/>
          <w:sz w:val="24"/>
          <w:szCs w:val="24"/>
        </w:rPr>
        <w:t>IMPORTADORA/RECEBEDORA</w:t>
      </w:r>
      <w:r w:rsidRPr="000E0B03">
        <w:rPr>
          <w:rFonts w:ascii="Arial" w:hAnsi="Arial" w:cs="Arial"/>
          <w:sz w:val="24"/>
          <w:szCs w:val="24"/>
        </w:rPr>
        <w:t xml:space="preserve"> ou por terceiro(s), presume-se que estes foram recebidos em boas condições. Eventuais defeitos, avarias ou incompatibilidades devem ser observados no momento da retirada.</w:t>
      </w:r>
    </w:p>
    <w:p w14:paraId="5123ED88" w14:textId="4BF5176C" w:rsidR="000E0B03" w:rsidRDefault="000E0B03" w:rsidP="000E0B0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B03">
        <w:rPr>
          <w:rFonts w:ascii="Arial" w:hAnsi="Arial" w:cs="Arial"/>
          <w:sz w:val="24"/>
          <w:szCs w:val="24"/>
        </w:rPr>
        <w:t xml:space="preserve">6.2. Caso os contêineres não sejam devolvidos nas condições exigidas, a </w:t>
      </w:r>
      <w:r w:rsidRPr="000E0B03">
        <w:rPr>
          <w:rFonts w:ascii="Arial" w:hAnsi="Arial" w:cs="Arial"/>
          <w:b/>
          <w:bCs/>
          <w:sz w:val="24"/>
          <w:szCs w:val="24"/>
        </w:rPr>
        <w:t>IMPORTADORA/RECEBEDORA</w:t>
      </w:r>
      <w:r w:rsidRPr="000E0B03">
        <w:rPr>
          <w:rFonts w:ascii="Arial" w:hAnsi="Arial" w:cs="Arial"/>
          <w:sz w:val="24"/>
          <w:szCs w:val="24"/>
        </w:rPr>
        <w:t xml:space="preserve"> responderá integralmente pelos custos de reparo, higienização e eventuais taxas de </w:t>
      </w:r>
      <w:proofErr w:type="spellStart"/>
      <w:r w:rsidRPr="000E0B03">
        <w:rPr>
          <w:rFonts w:ascii="Arial" w:hAnsi="Arial" w:cs="Arial"/>
          <w:sz w:val="24"/>
          <w:szCs w:val="24"/>
        </w:rPr>
        <w:t>sobreestadia</w:t>
      </w:r>
      <w:proofErr w:type="spellEnd"/>
      <w:r w:rsidRPr="000E0B03">
        <w:rPr>
          <w:rFonts w:ascii="Arial" w:hAnsi="Arial" w:cs="Arial"/>
          <w:sz w:val="24"/>
          <w:szCs w:val="24"/>
        </w:rPr>
        <w:t xml:space="preserve"> que incidirem durante esse período.</w:t>
      </w:r>
    </w:p>
    <w:p w14:paraId="14905D8F" w14:textId="0161E9D4" w:rsidR="000E0B03" w:rsidRDefault="000E0B03" w:rsidP="000E0B0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9DBA2DD" w14:textId="77777777" w:rsidR="000E0B03" w:rsidRPr="000E0B03" w:rsidRDefault="000E0B03" w:rsidP="000E0B0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B03">
        <w:rPr>
          <w:rFonts w:ascii="Arial" w:hAnsi="Arial" w:cs="Arial"/>
          <w:b/>
          <w:bCs/>
          <w:sz w:val="24"/>
          <w:szCs w:val="24"/>
        </w:rPr>
        <w:t>CLÁUSULA 7ª – REJEIÇÃO DA DEVOLUÇÃO DO CONTÊINER</w:t>
      </w:r>
    </w:p>
    <w:p w14:paraId="7A03EBE5" w14:textId="77777777" w:rsidR="000E0B03" w:rsidRPr="000E0B03" w:rsidRDefault="000E0B03" w:rsidP="000E0B0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B03">
        <w:rPr>
          <w:rFonts w:ascii="Arial" w:hAnsi="Arial" w:cs="Arial"/>
          <w:sz w:val="24"/>
          <w:szCs w:val="24"/>
        </w:rPr>
        <w:t>7.1. A devolução do(s) contêiner(es) poderá ser rejeitada caso o equipamento apresente danos, sujeira, odores ou qualquer outra condição inadequada para seu reuso imediato.</w:t>
      </w:r>
    </w:p>
    <w:p w14:paraId="0C9B0C48" w14:textId="41016FAE" w:rsidR="00027301" w:rsidRPr="000E0B03" w:rsidRDefault="000E0B03" w:rsidP="000E0B0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B03">
        <w:rPr>
          <w:rFonts w:ascii="Arial" w:hAnsi="Arial" w:cs="Arial"/>
          <w:sz w:val="24"/>
          <w:szCs w:val="24"/>
        </w:rPr>
        <w:t xml:space="preserve">7.2. Caso a rejeição ocorra, a </w:t>
      </w:r>
      <w:r w:rsidRPr="000E0B03">
        <w:rPr>
          <w:rFonts w:ascii="Arial" w:hAnsi="Arial" w:cs="Arial"/>
          <w:b/>
          <w:bCs/>
          <w:sz w:val="24"/>
          <w:szCs w:val="24"/>
        </w:rPr>
        <w:t>IMPORTADORA/RECEBEDORA</w:t>
      </w:r>
      <w:r w:rsidRPr="000E0B03">
        <w:rPr>
          <w:rFonts w:ascii="Arial" w:hAnsi="Arial" w:cs="Arial"/>
          <w:sz w:val="24"/>
          <w:szCs w:val="24"/>
        </w:rPr>
        <w:t xml:space="preserve"> será responsável por providenciar os reparos e arcar com eventuais custos, incluindo taxas de </w:t>
      </w:r>
      <w:proofErr w:type="spellStart"/>
      <w:r w:rsidRPr="000E0B03">
        <w:rPr>
          <w:rFonts w:ascii="Arial" w:hAnsi="Arial" w:cs="Arial"/>
          <w:sz w:val="24"/>
          <w:szCs w:val="24"/>
        </w:rPr>
        <w:t>sobreestadia</w:t>
      </w:r>
      <w:proofErr w:type="spellEnd"/>
      <w:r w:rsidRPr="000E0B03">
        <w:rPr>
          <w:rFonts w:ascii="Arial" w:hAnsi="Arial" w:cs="Arial"/>
          <w:sz w:val="24"/>
          <w:szCs w:val="24"/>
        </w:rPr>
        <w:t xml:space="preserve"> até a efetiva aceitação da devolução.</w:t>
      </w:r>
    </w:p>
    <w:p w14:paraId="4AC92AFD" w14:textId="77777777" w:rsidR="002D2B7A" w:rsidRPr="00094167" w:rsidRDefault="002D2B7A" w:rsidP="002D2B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287E8D6" w14:textId="77777777" w:rsidR="00D92704" w:rsidRPr="00D92704" w:rsidRDefault="001A3EEC" w:rsidP="00D92704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1A3EEC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2D2B7A">
        <w:rPr>
          <w:rFonts w:ascii="Arial" w:hAnsi="Arial" w:cs="Arial"/>
          <w:b/>
          <w:bCs/>
          <w:sz w:val="24"/>
          <w:szCs w:val="24"/>
        </w:rPr>
        <w:t>8</w:t>
      </w:r>
      <w:r w:rsidRPr="001A3EEC">
        <w:rPr>
          <w:rFonts w:ascii="Arial" w:hAnsi="Arial" w:cs="Arial"/>
          <w:b/>
          <w:bCs/>
          <w:sz w:val="24"/>
          <w:szCs w:val="24"/>
        </w:rPr>
        <w:t xml:space="preserve">ª </w:t>
      </w:r>
      <w:r w:rsidR="00094167">
        <w:rPr>
          <w:rFonts w:ascii="Arial" w:hAnsi="Arial" w:cs="Arial"/>
          <w:b/>
          <w:bCs/>
          <w:sz w:val="24"/>
          <w:szCs w:val="24"/>
        </w:rPr>
        <w:t>–</w:t>
      </w:r>
      <w:r w:rsidRPr="001A3EEC">
        <w:rPr>
          <w:rFonts w:ascii="Arial" w:hAnsi="Arial" w:cs="Arial"/>
          <w:b/>
          <w:bCs/>
          <w:sz w:val="24"/>
          <w:szCs w:val="24"/>
        </w:rPr>
        <w:t xml:space="preserve"> </w:t>
      </w:r>
      <w:r w:rsidR="00D92704" w:rsidRPr="00D92704">
        <w:rPr>
          <w:rFonts w:ascii="Arial" w:hAnsi="Arial" w:cs="Arial"/>
          <w:b/>
          <w:bCs/>
        </w:rPr>
        <w:t>VIGÊNCIA</w:t>
      </w:r>
    </w:p>
    <w:p w14:paraId="02FC0EDF" w14:textId="66F4E27E" w:rsidR="00D92704" w:rsidRPr="00D92704" w:rsidRDefault="00D92704" w:rsidP="00D9270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92704">
        <w:rPr>
          <w:rFonts w:ascii="Arial" w:hAnsi="Arial" w:cs="Arial"/>
          <w:sz w:val="24"/>
          <w:szCs w:val="24"/>
        </w:rPr>
        <w:t xml:space="preserve">8.1. O presente TERMO terá vigência de </w:t>
      </w:r>
      <w:r w:rsidR="00A40D91">
        <w:rPr>
          <w:rFonts w:ascii="Arial" w:hAnsi="Arial" w:cs="Arial"/>
          <w:sz w:val="24"/>
          <w:szCs w:val="24"/>
        </w:rPr>
        <w:t>12 meses</w:t>
      </w:r>
      <w:r w:rsidRPr="00D92704">
        <w:rPr>
          <w:rFonts w:ascii="Arial" w:hAnsi="Arial" w:cs="Arial"/>
          <w:sz w:val="24"/>
          <w:szCs w:val="24"/>
        </w:rPr>
        <w:t xml:space="preserve">, a contar da data de sua assinatura, podendo ser renovado automaticamente por igual período, salvo manifestação em contrário por qualquer das partes, mediante aviso prévio de </w:t>
      </w:r>
      <w:r w:rsidR="00A40D91">
        <w:rPr>
          <w:rFonts w:ascii="Arial" w:hAnsi="Arial" w:cs="Arial"/>
          <w:sz w:val="24"/>
          <w:szCs w:val="24"/>
        </w:rPr>
        <w:t>30</w:t>
      </w:r>
      <w:r w:rsidRPr="00D92704">
        <w:rPr>
          <w:rFonts w:ascii="Arial" w:hAnsi="Arial" w:cs="Arial"/>
          <w:sz w:val="24"/>
          <w:szCs w:val="24"/>
        </w:rPr>
        <w:t xml:space="preserve"> dias.</w:t>
      </w:r>
    </w:p>
    <w:p w14:paraId="1AD32C2C" w14:textId="77777777" w:rsidR="00D92704" w:rsidRPr="00D92704" w:rsidRDefault="00D92704" w:rsidP="00D9270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92704">
        <w:rPr>
          <w:rFonts w:ascii="Arial" w:hAnsi="Arial" w:cs="Arial"/>
          <w:sz w:val="24"/>
          <w:szCs w:val="24"/>
        </w:rPr>
        <w:t>8.2. Caso não haja renovação, as obrigações pendentes permanecerão em vigor até sua completa liquidação.</w:t>
      </w:r>
    </w:p>
    <w:p w14:paraId="2E25987A" w14:textId="77777777" w:rsidR="00D92704" w:rsidRDefault="00D92704" w:rsidP="001A3EEC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4F89CB" w14:textId="0E988105" w:rsidR="001A3EEC" w:rsidRPr="001A3EEC" w:rsidRDefault="00D92704" w:rsidP="001A3EEC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3EEC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1A3EEC">
        <w:rPr>
          <w:rFonts w:ascii="Arial" w:hAnsi="Arial" w:cs="Arial"/>
          <w:b/>
          <w:bCs/>
          <w:sz w:val="24"/>
          <w:szCs w:val="24"/>
        </w:rPr>
        <w:t>ª</w:t>
      </w:r>
      <w:r>
        <w:rPr>
          <w:rFonts w:ascii="Arial" w:hAnsi="Arial" w:cs="Arial"/>
          <w:b/>
          <w:bCs/>
          <w:sz w:val="24"/>
          <w:szCs w:val="24"/>
        </w:rPr>
        <w:t xml:space="preserve"> – F</w:t>
      </w:r>
      <w:r w:rsidR="001A3EEC" w:rsidRPr="001A3EEC">
        <w:rPr>
          <w:rFonts w:ascii="Arial" w:hAnsi="Arial" w:cs="Arial"/>
          <w:b/>
          <w:bCs/>
          <w:sz w:val="24"/>
          <w:szCs w:val="24"/>
        </w:rPr>
        <w:t>ORO E LEGISLAÇÃO APLICÁVEL</w:t>
      </w:r>
    </w:p>
    <w:p w14:paraId="403A656D" w14:textId="20030086" w:rsidR="001A3EEC" w:rsidRPr="00094167" w:rsidRDefault="001A3EEC" w:rsidP="001A3EE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94167">
        <w:rPr>
          <w:rFonts w:ascii="Arial" w:hAnsi="Arial" w:cs="Arial"/>
          <w:sz w:val="24"/>
          <w:szCs w:val="24"/>
        </w:rPr>
        <w:t xml:space="preserve">9.1. O presente </w:t>
      </w:r>
      <w:r w:rsidR="009C46B7">
        <w:rPr>
          <w:rFonts w:ascii="Arial" w:hAnsi="Arial" w:cs="Arial"/>
          <w:sz w:val="24"/>
          <w:szCs w:val="24"/>
        </w:rPr>
        <w:t>TERMO</w:t>
      </w:r>
      <w:r w:rsidRPr="00094167">
        <w:rPr>
          <w:rFonts w:ascii="Arial" w:hAnsi="Arial" w:cs="Arial"/>
          <w:sz w:val="24"/>
          <w:szCs w:val="24"/>
        </w:rPr>
        <w:t xml:space="preserve"> será regido e interpretado de acordo com as leis da República Federativa do Brasil.</w:t>
      </w:r>
    </w:p>
    <w:p w14:paraId="2FF95067" w14:textId="5B699B68" w:rsidR="001A3EEC" w:rsidRPr="00094167" w:rsidRDefault="001A3EEC" w:rsidP="001A3EE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94167">
        <w:rPr>
          <w:rFonts w:ascii="Arial" w:hAnsi="Arial" w:cs="Arial"/>
          <w:sz w:val="24"/>
          <w:szCs w:val="24"/>
        </w:rPr>
        <w:lastRenderedPageBreak/>
        <w:t xml:space="preserve">9.2. Fica eleito o foro da Comarca de </w:t>
      </w:r>
      <w:r w:rsidR="00094167">
        <w:rPr>
          <w:rFonts w:ascii="Arial" w:hAnsi="Arial" w:cs="Arial"/>
          <w:sz w:val="24"/>
          <w:szCs w:val="24"/>
        </w:rPr>
        <w:t>Florianópolis/SC</w:t>
      </w:r>
      <w:r w:rsidRPr="00094167">
        <w:rPr>
          <w:rFonts w:ascii="Arial" w:hAnsi="Arial" w:cs="Arial"/>
          <w:sz w:val="24"/>
          <w:szCs w:val="24"/>
        </w:rPr>
        <w:t xml:space="preserve"> para dirimir quaisquer dúvidas ou controvérsias decorrentes deste </w:t>
      </w:r>
      <w:r w:rsidR="009C46B7">
        <w:rPr>
          <w:rFonts w:ascii="Arial" w:hAnsi="Arial" w:cs="Arial"/>
          <w:sz w:val="24"/>
          <w:szCs w:val="24"/>
        </w:rPr>
        <w:t>termo</w:t>
      </w:r>
      <w:r w:rsidRPr="00094167">
        <w:rPr>
          <w:rFonts w:ascii="Arial" w:hAnsi="Arial" w:cs="Arial"/>
          <w:sz w:val="24"/>
          <w:szCs w:val="24"/>
        </w:rPr>
        <w:t>, com expressa renúncia a qualquer outro, por mais privilegiado que seja.</w:t>
      </w:r>
    </w:p>
    <w:p w14:paraId="23DA618D" w14:textId="7EA48C08" w:rsidR="001A3EEC" w:rsidRPr="001A3EEC" w:rsidRDefault="00D92704" w:rsidP="001A3EEC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9.3. </w:t>
      </w:r>
      <w:r w:rsidR="009C46B7" w:rsidRPr="009C46B7">
        <w:rPr>
          <w:rFonts w:ascii="Arial" w:hAnsi="Arial" w:cs="Arial"/>
          <w:sz w:val="24"/>
          <w:szCs w:val="24"/>
        </w:rPr>
        <w:t xml:space="preserve">As partes reconhecem e concordam que este Contrato será assinado eletronicamente por meio de assinatura digital (eletrônica), de acordo com os procedimentos de autenticação da </w:t>
      </w:r>
      <w:proofErr w:type="spellStart"/>
      <w:r w:rsidR="009C46B7" w:rsidRPr="009C46B7">
        <w:rPr>
          <w:rFonts w:ascii="Arial" w:hAnsi="Arial" w:cs="Arial"/>
          <w:sz w:val="24"/>
          <w:szCs w:val="24"/>
        </w:rPr>
        <w:t>ClickSign</w:t>
      </w:r>
      <w:proofErr w:type="spellEnd"/>
      <w:r w:rsidR="009C46B7" w:rsidRPr="009C46B7">
        <w:rPr>
          <w:rFonts w:ascii="Arial" w:hAnsi="Arial" w:cs="Arial"/>
          <w:sz w:val="24"/>
          <w:szCs w:val="24"/>
        </w:rPr>
        <w:t xml:space="preserve">, do </w:t>
      </w:r>
      <w:proofErr w:type="spellStart"/>
      <w:r w:rsidR="009C46B7" w:rsidRPr="009C46B7">
        <w:rPr>
          <w:rFonts w:ascii="Arial" w:hAnsi="Arial" w:cs="Arial"/>
          <w:sz w:val="24"/>
          <w:szCs w:val="24"/>
        </w:rPr>
        <w:t>DocuSign</w:t>
      </w:r>
      <w:proofErr w:type="spellEnd"/>
      <w:r w:rsidR="009C46B7" w:rsidRPr="009C46B7">
        <w:rPr>
          <w:rFonts w:ascii="Arial" w:hAnsi="Arial" w:cs="Arial"/>
          <w:sz w:val="24"/>
          <w:szCs w:val="24"/>
        </w:rPr>
        <w:t xml:space="preserve"> ou de outra plataforma digital que venha a ser utilizada, o que reconhecem (i) ser legal, válido e legítimo para constituir e vincular as partes aos direitos e obrigações aqui previstos; e (</w:t>
      </w:r>
      <w:proofErr w:type="spellStart"/>
      <w:r w:rsidR="009C46B7" w:rsidRPr="009C46B7">
        <w:rPr>
          <w:rFonts w:ascii="Arial" w:hAnsi="Arial" w:cs="Arial"/>
          <w:sz w:val="24"/>
          <w:szCs w:val="24"/>
        </w:rPr>
        <w:t>ii</w:t>
      </w:r>
      <w:proofErr w:type="spellEnd"/>
      <w:r w:rsidR="009C46B7" w:rsidRPr="009C46B7">
        <w:rPr>
          <w:rFonts w:ascii="Arial" w:hAnsi="Arial" w:cs="Arial"/>
          <w:sz w:val="24"/>
          <w:szCs w:val="24"/>
        </w:rPr>
        <w:t>) possuir valor probante, pois está apto a conservar a integridade de seu conteúdo e é idôneo para comprovar a autoria das assinaturas das partes signatárias, desde já renunciando a qualquer direito de alegar o contrário e assumindo o ônus da prova em sentido contrário. (</w:t>
      </w:r>
      <w:proofErr w:type="spellStart"/>
      <w:r w:rsidR="009C46B7" w:rsidRPr="009C46B7">
        <w:rPr>
          <w:rFonts w:ascii="Arial" w:hAnsi="Arial" w:cs="Arial"/>
          <w:sz w:val="24"/>
          <w:szCs w:val="24"/>
        </w:rPr>
        <w:t>iii</w:t>
      </w:r>
      <w:proofErr w:type="spellEnd"/>
      <w:r w:rsidR="009C46B7" w:rsidRPr="009C46B7">
        <w:rPr>
          <w:rFonts w:ascii="Arial" w:hAnsi="Arial" w:cs="Arial"/>
          <w:sz w:val="24"/>
          <w:szCs w:val="24"/>
        </w:rPr>
        <w:t>) As partes reconhecem e concordam, ainda, que a assinatura eletrônica deste Contrato não prejudica sua exequibilidade, devendo ser considerado, para todos os fins de direito, um título executivo extrajudicial em conformidade com o Código de Processo Civil Brasileiro, desde já renunciando a qualquer direito de alegar o contrário.</w:t>
      </w:r>
    </w:p>
    <w:p w14:paraId="0BDD1C7E" w14:textId="2A27586A" w:rsidR="001A3EEC" w:rsidRDefault="00F57C6D" w:rsidP="00094167">
      <w:pPr>
        <w:spacing w:after="12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Itajaí</w:t>
      </w:r>
      <w:r w:rsidR="00094167">
        <w:rPr>
          <w:rFonts w:ascii="Arial" w:hAnsi="Arial" w:cs="Arial"/>
          <w:b/>
          <w:bCs/>
          <w:sz w:val="24"/>
          <w:szCs w:val="24"/>
        </w:rPr>
        <w:t>/SC</w:t>
      </w:r>
      <w:r w:rsidR="001A3EEC" w:rsidRPr="001A3EEC">
        <w:rPr>
          <w:rFonts w:ascii="Arial" w:hAnsi="Arial" w:cs="Arial"/>
          <w:b/>
          <w:bCs/>
          <w:sz w:val="24"/>
          <w:szCs w:val="24"/>
        </w:rPr>
        <w:t xml:space="preserve">, </w:t>
      </w:r>
      <w:r w:rsidR="00E30368">
        <w:rPr>
          <w:rFonts w:ascii="Arial" w:hAnsi="Arial" w:cs="Arial"/>
          <w:b/>
          <w:bCs/>
          <w:sz w:val="24"/>
          <w:szCs w:val="24"/>
        </w:rPr>
        <w:t>09 de Julho de 2025</w:t>
      </w:r>
    </w:p>
    <w:p w14:paraId="664E79E4" w14:textId="77777777" w:rsidR="00D92704" w:rsidRPr="001A3EEC" w:rsidRDefault="00D92704" w:rsidP="00094167">
      <w:pPr>
        <w:spacing w:after="12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C9ABF14" w14:textId="164197A5" w:rsidR="001A3EEC" w:rsidRDefault="001A3EEC" w:rsidP="001A3EEC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094167" w14:paraId="7901CD79" w14:textId="77777777" w:rsidTr="00094167">
        <w:tc>
          <w:tcPr>
            <w:tcW w:w="4388" w:type="dxa"/>
          </w:tcPr>
          <w:p w14:paraId="108BB782" w14:textId="77777777" w:rsidR="00094167" w:rsidRDefault="00094167" w:rsidP="0009416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167">
              <w:rPr>
                <w:rFonts w:ascii="Arial" w:hAnsi="Arial" w:cs="Arial"/>
                <w:b/>
                <w:bCs/>
                <w:sz w:val="24"/>
                <w:szCs w:val="24"/>
              </w:rPr>
              <w:t>CONTRATANTE</w:t>
            </w:r>
          </w:p>
          <w:p w14:paraId="55EA48B1" w14:textId="1BBCD34E" w:rsidR="00094167" w:rsidRDefault="00094167" w:rsidP="0009416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CNPJ n.</w:t>
            </w:r>
          </w:p>
        </w:tc>
        <w:tc>
          <w:tcPr>
            <w:tcW w:w="4389" w:type="dxa"/>
          </w:tcPr>
          <w:p w14:paraId="5656BAC0" w14:textId="77777777" w:rsidR="00094167" w:rsidRDefault="00094167" w:rsidP="0009416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167">
              <w:rPr>
                <w:rFonts w:ascii="Arial" w:hAnsi="Arial" w:cs="Arial"/>
                <w:b/>
                <w:bCs/>
                <w:sz w:val="24"/>
                <w:szCs w:val="24"/>
              </w:rPr>
              <w:t>AGENTE</w:t>
            </w:r>
          </w:p>
          <w:p w14:paraId="17F3A4B1" w14:textId="59AF2F60" w:rsidR="00094167" w:rsidRDefault="00094167" w:rsidP="0009416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CNPJ n.</w:t>
            </w:r>
            <w:r w:rsidR="00E30368">
              <w:t xml:space="preserve"> </w:t>
            </w:r>
            <w:r w:rsidR="00E30368" w:rsidRPr="00E30368">
              <w:rPr>
                <w:rFonts w:ascii="Arial" w:hAnsi="Arial" w:cs="Arial"/>
                <w:b/>
                <w:bCs/>
                <w:sz w:val="24"/>
                <w:szCs w:val="24"/>
              </w:rPr>
              <w:t>12.143.066/0001-10</w:t>
            </w:r>
          </w:p>
        </w:tc>
      </w:tr>
    </w:tbl>
    <w:p w14:paraId="5A3C72AB" w14:textId="77777777" w:rsidR="00EE561B" w:rsidRPr="00A570D1" w:rsidRDefault="00EE561B" w:rsidP="00A570D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EE561B" w:rsidRPr="00A570D1" w:rsidSect="00A570D1">
      <w:footerReference w:type="default" r:id="rId7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3194E" w14:textId="77777777" w:rsidR="008768AE" w:rsidRDefault="008768AE" w:rsidP="00A570D1">
      <w:pPr>
        <w:spacing w:after="0" w:line="240" w:lineRule="auto"/>
      </w:pPr>
      <w:r>
        <w:separator/>
      </w:r>
    </w:p>
  </w:endnote>
  <w:endnote w:type="continuationSeparator" w:id="0">
    <w:p w14:paraId="57F80541" w14:textId="77777777" w:rsidR="008768AE" w:rsidRDefault="008768AE" w:rsidP="00A5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7830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AFBB2B" w14:textId="4949A339" w:rsidR="00A570D1" w:rsidRDefault="00A570D1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709CA0" w14:textId="77777777" w:rsidR="00A570D1" w:rsidRDefault="00A570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1BA5" w14:textId="77777777" w:rsidR="008768AE" w:rsidRDefault="008768AE" w:rsidP="00A570D1">
      <w:pPr>
        <w:spacing w:after="0" w:line="240" w:lineRule="auto"/>
      </w:pPr>
      <w:r>
        <w:separator/>
      </w:r>
    </w:p>
  </w:footnote>
  <w:footnote w:type="continuationSeparator" w:id="0">
    <w:p w14:paraId="4C438475" w14:textId="77777777" w:rsidR="008768AE" w:rsidRDefault="008768AE" w:rsidP="00A5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25BF5"/>
    <w:multiLevelType w:val="hybridMultilevel"/>
    <w:tmpl w:val="798EB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1636"/>
    <w:multiLevelType w:val="hybridMultilevel"/>
    <w:tmpl w:val="F5242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E6F0F"/>
    <w:multiLevelType w:val="hybridMultilevel"/>
    <w:tmpl w:val="021C4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4393A"/>
    <w:multiLevelType w:val="hybridMultilevel"/>
    <w:tmpl w:val="6C2A1E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B0F48"/>
    <w:multiLevelType w:val="hybridMultilevel"/>
    <w:tmpl w:val="97307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F717D"/>
    <w:multiLevelType w:val="hybridMultilevel"/>
    <w:tmpl w:val="64382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559378">
    <w:abstractNumId w:val="3"/>
  </w:num>
  <w:num w:numId="2" w16cid:durableId="1978995623">
    <w:abstractNumId w:val="0"/>
  </w:num>
  <w:num w:numId="3" w16cid:durableId="1552035374">
    <w:abstractNumId w:val="5"/>
  </w:num>
  <w:num w:numId="4" w16cid:durableId="1649362676">
    <w:abstractNumId w:val="1"/>
  </w:num>
  <w:num w:numId="5" w16cid:durableId="626863172">
    <w:abstractNumId w:val="2"/>
  </w:num>
  <w:num w:numId="6" w16cid:durableId="1740395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C3"/>
    <w:rsid w:val="00027301"/>
    <w:rsid w:val="000735C3"/>
    <w:rsid w:val="00094167"/>
    <w:rsid w:val="000E0B03"/>
    <w:rsid w:val="00107F73"/>
    <w:rsid w:val="00180295"/>
    <w:rsid w:val="001A3EEC"/>
    <w:rsid w:val="0023220D"/>
    <w:rsid w:val="002326D7"/>
    <w:rsid w:val="00233B7A"/>
    <w:rsid w:val="00240FC9"/>
    <w:rsid w:val="002D2B7A"/>
    <w:rsid w:val="00306483"/>
    <w:rsid w:val="003F0D88"/>
    <w:rsid w:val="0045382C"/>
    <w:rsid w:val="004974EE"/>
    <w:rsid w:val="004B3557"/>
    <w:rsid w:val="00501AC8"/>
    <w:rsid w:val="005E7EE6"/>
    <w:rsid w:val="00701BB6"/>
    <w:rsid w:val="007F3370"/>
    <w:rsid w:val="008768AE"/>
    <w:rsid w:val="008B2A53"/>
    <w:rsid w:val="00900E2C"/>
    <w:rsid w:val="00907EC4"/>
    <w:rsid w:val="009C46B7"/>
    <w:rsid w:val="009D51C2"/>
    <w:rsid w:val="00A40D91"/>
    <w:rsid w:val="00A570D1"/>
    <w:rsid w:val="00C342C3"/>
    <w:rsid w:val="00C37899"/>
    <w:rsid w:val="00CD3549"/>
    <w:rsid w:val="00D92704"/>
    <w:rsid w:val="00E30368"/>
    <w:rsid w:val="00EE561B"/>
    <w:rsid w:val="00EF53B0"/>
    <w:rsid w:val="00F5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671F"/>
  <w15:chartTrackingRefBased/>
  <w15:docId w15:val="{2C9E859F-5186-4FE9-8073-D216348F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0D1"/>
  </w:style>
  <w:style w:type="paragraph" w:styleId="Rodap">
    <w:name w:val="footer"/>
    <w:basedOn w:val="Normal"/>
    <w:link w:val="RodapChar"/>
    <w:uiPriority w:val="99"/>
    <w:unhideWhenUsed/>
    <w:rsid w:val="00A57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0D1"/>
  </w:style>
  <w:style w:type="paragraph" w:styleId="PargrafodaLista">
    <w:name w:val="List Paragraph"/>
    <w:basedOn w:val="Normal"/>
    <w:uiPriority w:val="34"/>
    <w:qFormat/>
    <w:rsid w:val="00A570D1"/>
    <w:pPr>
      <w:ind w:left="720"/>
      <w:contextualSpacing/>
    </w:pPr>
  </w:style>
  <w:style w:type="table" w:styleId="Tabelacomgrade">
    <w:name w:val="Table Grid"/>
    <w:basedOn w:val="Tabelanormal"/>
    <w:uiPriority w:val="39"/>
    <w:rsid w:val="0009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27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Office Condor</cp:lastModifiedBy>
  <cp:revision>9</cp:revision>
  <dcterms:created xsi:type="dcterms:W3CDTF">2025-03-12T17:48:00Z</dcterms:created>
  <dcterms:modified xsi:type="dcterms:W3CDTF">2025-07-11T12:20:00Z</dcterms:modified>
</cp:coreProperties>
</file>